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jc w:val="center"/>
        <w:rPr/>
      </w:pPr>
      <w:r>
        <w:rPr/>
        <w:drawing>
          <wp:inline distT="0" distB="0" distL="0" distR="0">
            <wp:extent cx="791845" cy="1013460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andard"/>
        <w:jc w:val="center"/>
        <w:rPr>
          <w:rFonts w:ascii="Times New Roman" w:hAnsi="Times New Roman" w:eastAsia="Arial Unicode MS" w:cs="Times New Roman"/>
          <w:bCs/>
          <w:sz w:val="28"/>
          <w:szCs w:val="28"/>
        </w:rPr>
      </w:pPr>
      <w:r>
        <w:rPr>
          <w:rFonts w:eastAsia="Arial Unicode MS" w:cs="Times New Roman" w:ascii="Times New Roman" w:hAnsi="Times New Roman"/>
          <w:bCs/>
          <w:sz w:val="28"/>
          <w:szCs w:val="28"/>
        </w:rPr>
      </w:r>
    </w:p>
    <w:p>
      <w:pPr>
        <w:pStyle w:val="Standard"/>
        <w:jc w:val="center"/>
        <w:rPr>
          <w:rFonts w:ascii="Times New Roman" w:hAnsi="Times New Roman" w:eastAsia="SimSun" w:cs="Times New Roman"/>
          <w:b/>
          <w:b/>
          <w:spacing w:val="24"/>
          <w:sz w:val="28"/>
          <w:szCs w:val="28"/>
        </w:rPr>
      </w:pPr>
      <w:r>
        <w:rPr>
          <w:rFonts w:eastAsia="SimSun" w:cs="Times New Roman" w:ascii="Times New Roman" w:hAnsi="Times New Roman"/>
          <w:b/>
          <w:spacing w:val="24"/>
          <w:sz w:val="28"/>
          <w:szCs w:val="28"/>
        </w:rPr>
        <w:t>КОМИТЕТ ПО УПРАВЛЕНИЮ ГОСУДАРСТВЕННЫМ ИМУЩЕСТВОМ ПСКОВСКОЙ ОБЛАСТИ</w:t>
      </w:r>
    </w:p>
    <w:p>
      <w:pPr>
        <w:pStyle w:val="Standard"/>
        <w:keepNext w:val="true"/>
        <w:widowControl w:val="false"/>
        <w:numPr>
          <w:ilvl w:val="0"/>
          <w:numId w:val="1"/>
        </w:numPr>
        <w:tabs>
          <w:tab w:val="clear" w:pos="709"/>
          <w:tab w:val="left" w:pos="0" w:leader="none"/>
        </w:tabs>
        <w:ind w:left="0" w:hanging="0"/>
        <w:jc w:val="center"/>
        <w:rPr>
          <w:rFonts w:ascii="Times New Roman" w:hAnsi="Times New Roman" w:eastAsia="SimSun" w:cs="Times New Roman"/>
          <w:sz w:val="28"/>
          <w:szCs w:val="28"/>
        </w:rPr>
      </w:pPr>
      <w:r>
        <w:rPr>
          <w:rFonts w:eastAsia="SimSun" w:cs="Times New Roman" w:ascii="Times New Roman" w:hAnsi="Times New Roman"/>
          <w:sz w:val="28"/>
          <w:szCs w:val="28"/>
        </w:rPr>
      </w:r>
    </w:p>
    <w:p>
      <w:pPr>
        <w:pStyle w:val="Standard"/>
        <w:jc w:val="center"/>
        <w:rPr>
          <w:rFonts w:ascii="Times New Roman" w:hAnsi="Times New Roman" w:cs="Times New Roman"/>
          <w:b/>
          <w:b/>
          <w:spacing w:val="60"/>
          <w:sz w:val="32"/>
          <w:szCs w:val="32"/>
        </w:rPr>
      </w:pPr>
      <w:r>
        <w:rPr>
          <w:rFonts w:cs="Times New Roman" w:ascii="Times New Roman" w:hAnsi="Times New Roman"/>
          <w:b/>
          <w:spacing w:val="60"/>
          <w:sz w:val="32"/>
          <w:szCs w:val="32"/>
        </w:rPr>
        <w:t>ПРИКАЗ</w:t>
      </w:r>
    </w:p>
    <w:p>
      <w:pPr>
        <w:pStyle w:val="Standard"/>
        <w:tabs>
          <w:tab w:val="clear" w:pos="709"/>
          <w:tab w:val="left" w:pos="3108" w:leader="none"/>
        </w:tabs>
        <w:jc w:val="center"/>
        <w:rPr>
          <w:rFonts w:ascii="Times New Roman" w:hAnsi="Times New Roman" w:eastAsia="Arial Unicode MS" w:cs="Times New Roman"/>
          <w:sz w:val="28"/>
          <w:szCs w:val="28"/>
        </w:rPr>
      </w:pPr>
      <w:r>
        <w:rPr>
          <w:rFonts w:eastAsia="Arial Unicode MS" w:cs="Times New Roman" w:ascii="Times New Roman" w:hAnsi="Times New Roman"/>
          <w:sz w:val="28"/>
          <w:szCs w:val="28"/>
        </w:rPr>
      </w:r>
    </w:p>
    <w:p>
      <w:pPr>
        <w:pStyle w:val="Standard"/>
        <w:jc w:val="center"/>
        <w:rPr>
          <w:rFonts w:ascii="Times New Roman" w:hAnsi="Times New Roman" w:eastAsia="Arial Unicode MS" w:cs="Times New Roman"/>
          <w:sz w:val="28"/>
          <w:szCs w:val="28"/>
        </w:rPr>
      </w:pPr>
      <w:r>
        <w:rPr>
          <w:rFonts w:eastAsia="Arial Unicode MS" w:cs="Times New Roman" w:ascii="Times New Roman" w:hAnsi="Times New Roman"/>
          <w:sz w:val="28"/>
          <w:szCs w:val="28"/>
        </w:rPr>
      </w:r>
    </w:p>
    <w:p>
      <w:pPr>
        <w:pStyle w:val="Standard"/>
        <w:rPr/>
      </w:pPr>
      <w:r>
        <w:rPr>
          <w:rFonts w:cs="Times New Roman" w:ascii="Times New Roman" w:hAnsi="Times New Roman"/>
          <w:sz w:val="28"/>
          <w:szCs w:val="28"/>
        </w:rPr>
        <w:t>от</w:t>
      </w:r>
      <w:r>
        <w:rPr>
          <w:rFonts w:cs="Times New Roman" w:ascii="Times New Roman" w:hAnsi="Times New Roman"/>
          <w:sz w:val="28"/>
          <w:szCs w:val="28"/>
          <w:u w:val="none"/>
        </w:rPr>
        <w:t xml:space="preserve"> </w:t>
      </w:r>
      <w:r>
        <w:rPr>
          <w:rFonts w:eastAsia="NSimSun" w:cs="Times New Roman" w:ascii="Times New Roman" w:hAnsi="Times New Roman"/>
          <w:color w:val="auto"/>
          <w:kern w:val="2"/>
          <w:sz w:val="28"/>
          <w:szCs w:val="28"/>
          <w:u w:val="single"/>
          <w:lang w:val="ru-RU" w:eastAsia="zh-CN" w:bidi="hi-IN"/>
        </w:rPr>
        <w:t>19.03.2021</w:t>
      </w:r>
      <w:r>
        <w:rPr>
          <w:rFonts w:cs="Times New Roman" w:ascii="Times New Roman" w:hAnsi="Times New Roman"/>
          <w:sz w:val="28"/>
          <w:szCs w:val="28"/>
          <w:u w:val="none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№ </w:t>
      </w:r>
      <w:r>
        <w:rPr>
          <w:rFonts w:eastAsia="NSimSun" w:cs="Times New Roman" w:ascii="Times New Roman" w:hAnsi="Times New Roman"/>
          <w:color w:val="auto"/>
          <w:kern w:val="2"/>
          <w:sz w:val="28"/>
          <w:szCs w:val="28"/>
          <w:u w:val="single"/>
          <w:lang w:val="ru-RU" w:eastAsia="zh-CN" w:bidi="hi-IN"/>
        </w:rPr>
        <w:t>1301</w:t>
      </w:r>
    </w:p>
    <w:p>
      <w:pPr>
        <w:pStyle w:val="Standard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          </w:t>
      </w:r>
      <w:r>
        <w:rPr>
          <w:rFonts w:cs="Times New Roman" w:ascii="Times New Roman" w:hAnsi="Times New Roman"/>
          <w:sz w:val="20"/>
          <w:szCs w:val="20"/>
        </w:rPr>
        <w:t xml:space="preserve"> </w:t>
      </w:r>
      <w:r>
        <w:rPr>
          <w:rFonts w:cs="Times New Roman" w:ascii="Times New Roman" w:hAnsi="Times New Roman"/>
          <w:sz w:val="20"/>
          <w:szCs w:val="20"/>
        </w:rPr>
        <w:t>г. ПСКОВ</w:t>
      </w:r>
    </w:p>
    <w:p>
      <w:pPr>
        <w:pStyle w:val="Standard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Standard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tbl>
      <w:tblPr>
        <w:tblW w:w="9853" w:type="dxa"/>
        <w:jc w:val="left"/>
        <w:tblInd w:w="14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037"/>
        <w:gridCol w:w="4815"/>
      </w:tblGrid>
      <w:tr>
        <w:trPr/>
        <w:tc>
          <w:tcPr>
            <w:tcW w:w="5037" w:type="dxa"/>
            <w:tcBorders/>
            <w:shd w:color="auto" w:fill="auto" w:val="clear"/>
          </w:tcPr>
          <w:p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bookmarkStart w:id="0" w:name="__DdeLink__64_2872958269"/>
            <w:r>
              <w:rPr>
                <w:rFonts w:cs="Times New Roman" w:ascii="Times New Roman" w:hAnsi="Times New Roman"/>
                <w:sz w:val="28"/>
                <w:szCs w:val="28"/>
              </w:rPr>
              <w:t>О подготовке проекта внесения изменени</w:t>
            </w:r>
            <w:r>
              <w:rPr>
                <w:rFonts w:eastAsia="NSimSun" w:cs="Times New Roman" w:ascii="Times New Roman" w:hAnsi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й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в статью 9.1 правил землепользования и застройки 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8"/>
                <w:szCs w:val="28"/>
                <w:lang w:val="ru-RU" w:eastAsia="zh-CN" w:bidi="hi-IN"/>
              </w:rPr>
              <w:t>сельского поселения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 «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8"/>
                <w:szCs w:val="28"/>
                <w:lang w:val="ru-RU" w:eastAsia="zh-CN" w:bidi="hi-IN"/>
              </w:rPr>
              <w:t>Торошинская волость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»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eastAsia="NSimSun" w:cs="Times New Roman" w:ascii="Times New Roman" w:hAnsi="Times New Roman"/>
                <w:color w:val="auto"/>
                <w:kern w:val="2"/>
                <w:sz w:val="28"/>
                <w:szCs w:val="28"/>
                <w:lang w:val="ru-RU" w:eastAsia="zh-CN" w:bidi="hi-IN"/>
              </w:rPr>
              <w:t>сков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ского района Псковской области</w:t>
            </w:r>
            <w:bookmarkEnd w:id="0"/>
          </w:p>
        </w:tc>
        <w:tc>
          <w:tcPr>
            <w:tcW w:w="4815" w:type="dxa"/>
            <w:tcBorders/>
            <w:shd w:color="auto" w:fill="auto" w:val="clear"/>
          </w:tcPr>
          <w:p>
            <w:pPr>
              <w:pStyle w:val="Standard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</w:tr>
    </w:tbl>
    <w:p>
      <w:pPr>
        <w:pStyle w:val="Standard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Standard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Standard"/>
        <w:ind w:firstLine="709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В соответствии с частью 5 статьи 33 Градостроительного кодекса Российской Федерации, Законом Псковской области от 26 декабря 2014 г.               № 1469-ОЗ «О перераспределении полномочий между органами местного самоуправления муниципальных образований Псковской области и органами государственной власти Псковской области», Положением о Комитете по управлению государственным имуществом Псковской области, утвержденным постановлением Администрации области от 17 августа 2009 г. № 306,                            на основании заключения комиссии по подготовке проектов документов территориального планирования и градостроительного зонирования городских, сельских поселений, межселенных территорий, муниципальных районов Псковской области, расположенных на приграничных территориях,                                  от </w:t>
      </w:r>
      <w:r>
        <w:rPr>
          <w:rFonts w:eastAsia="NSimSun" w:cs="Times New Roman" w:ascii="Times New Roman" w:hAnsi="Times New Roman"/>
          <w:color w:val="000000"/>
          <w:kern w:val="2"/>
          <w:sz w:val="28"/>
          <w:szCs w:val="28"/>
          <w:lang w:val="ru-RU" w:eastAsia="zh-CN" w:bidi="hi-IN"/>
        </w:rPr>
        <w:t>25 февраля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2021 г. и обращения </w:t>
      </w:r>
      <w:r>
        <w:rPr>
          <w:rFonts w:eastAsia="NSimSun" w:cs="Times New Roman" w:ascii="Times New Roman" w:hAnsi="Times New Roman"/>
          <w:color w:val="000000"/>
          <w:kern w:val="2"/>
          <w:sz w:val="28"/>
          <w:szCs w:val="28"/>
          <w:lang w:val="ru-RU" w:eastAsia="zh-CN" w:bidi="hi-IN"/>
        </w:rPr>
        <w:t>Администрации сельского поселения «Торошинская волость» П</w:t>
      </w:r>
      <w:r>
        <w:rPr>
          <w:rFonts w:eastAsia="NSimSun" w:cs="Times New Roman" w:ascii="Times New Roman" w:hAnsi="Times New Roman"/>
          <w:color w:val="auto"/>
          <w:kern w:val="2"/>
          <w:sz w:val="28"/>
          <w:szCs w:val="28"/>
          <w:lang w:val="ru-RU" w:eastAsia="zh-CN" w:bidi="hi-IN"/>
        </w:rPr>
        <w:t>сков</w:t>
      </w:r>
      <w:r>
        <w:rPr>
          <w:rFonts w:eastAsia="NSimSun" w:cs="Times New Roman" w:ascii="Times New Roman" w:hAnsi="Times New Roman"/>
          <w:color w:val="000000"/>
          <w:kern w:val="2"/>
          <w:sz w:val="28"/>
          <w:szCs w:val="28"/>
          <w:lang w:val="ru-RU" w:eastAsia="zh-CN" w:bidi="hi-IN"/>
        </w:rPr>
        <w:t>ского района Псковской области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от </w:t>
      </w:r>
      <w:r>
        <w:rPr>
          <w:rFonts w:eastAsia="NSimSun" w:cs="Times New Roman" w:ascii="Times New Roman" w:hAnsi="Times New Roman"/>
          <w:color w:val="000000"/>
          <w:kern w:val="2"/>
          <w:sz w:val="28"/>
          <w:szCs w:val="28"/>
          <w:lang w:val="ru-RU" w:eastAsia="zh-CN" w:bidi="hi-IN"/>
        </w:rPr>
        <w:t>08 февраля 2021 г. № 1774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, </w:t>
      </w:r>
    </w:p>
    <w:p>
      <w:pPr>
        <w:pStyle w:val="Standard"/>
        <w:ind w:hanging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ПРИКАЗЫВАЮ:</w:t>
      </w:r>
    </w:p>
    <w:p>
      <w:pPr>
        <w:pStyle w:val="Standard"/>
        <w:ind w:firstLine="709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1. Приступить к работе по подготовке проекта внесения изменени</w:t>
      </w:r>
      <w:r>
        <w:rPr>
          <w:rFonts w:eastAsia="NSimSun" w:cs="Times New Roman" w:ascii="Times New Roman" w:hAnsi="Times New Roman"/>
          <w:color w:val="000000"/>
          <w:kern w:val="2"/>
          <w:sz w:val="28"/>
          <w:szCs w:val="28"/>
          <w:lang w:val="ru-RU" w:eastAsia="zh-CN" w:bidi="hi-IN"/>
        </w:rPr>
        <w:t>й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в статью 9.1 правил землепользования и застройки </w:t>
      </w:r>
      <w:r>
        <w:rPr>
          <w:rFonts w:eastAsia="NSimSun" w:cs="Times New Roman" w:ascii="Times New Roman" w:hAnsi="Times New Roman"/>
          <w:color w:val="000000"/>
          <w:kern w:val="2"/>
          <w:sz w:val="28"/>
          <w:szCs w:val="28"/>
          <w:lang w:val="ru-RU" w:eastAsia="zh-CN" w:bidi="hi-IN"/>
        </w:rPr>
        <w:t>сельского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поселения «</w:t>
      </w:r>
      <w:r>
        <w:rPr>
          <w:rFonts w:eastAsia="NSimSun" w:cs="Times New Roman" w:ascii="Times New Roman" w:hAnsi="Times New Roman"/>
          <w:color w:val="000000"/>
          <w:kern w:val="2"/>
          <w:sz w:val="28"/>
          <w:szCs w:val="28"/>
          <w:lang w:val="ru-RU" w:eastAsia="zh-CN" w:bidi="hi-IN"/>
        </w:rPr>
        <w:t>Торошинская волость</w:t>
      </w:r>
      <w:r>
        <w:rPr>
          <w:rFonts w:cs="Times New Roman" w:ascii="Times New Roman" w:hAnsi="Times New Roman"/>
          <w:color w:val="000000"/>
          <w:sz w:val="28"/>
          <w:szCs w:val="28"/>
        </w:rPr>
        <w:t>»</w:t>
      </w:r>
      <w:r>
        <w:rPr>
          <w:rFonts w:cs="Times New Roman" w:ascii="Times New Roman" w:hAnsi="Times New Roman"/>
          <w:sz w:val="28"/>
          <w:szCs w:val="28"/>
        </w:rPr>
        <w:t xml:space="preserve"> П</w:t>
      </w:r>
      <w:r>
        <w:rPr>
          <w:rFonts w:eastAsia="NSimSun" w:cs="Times New Roman" w:ascii="Times New Roman" w:hAnsi="Times New Roman"/>
          <w:color w:val="auto"/>
          <w:kern w:val="2"/>
          <w:sz w:val="28"/>
          <w:szCs w:val="28"/>
          <w:lang w:val="ru-RU" w:eastAsia="zh-CN" w:bidi="hi-IN"/>
        </w:rPr>
        <w:t>сковс</w:t>
      </w:r>
      <w:r>
        <w:rPr>
          <w:rFonts w:cs="Times New Roman" w:ascii="Times New Roman" w:hAnsi="Times New Roman"/>
          <w:sz w:val="28"/>
          <w:szCs w:val="28"/>
        </w:rPr>
        <w:t>кого района Псковской области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, </w:t>
      </w:r>
      <w:r>
        <w:rPr>
          <w:rFonts w:eastAsia="NSimSun" w:cs="Times New Roman" w:ascii="Times New Roman" w:hAnsi="Times New Roman"/>
          <w:color w:val="000000"/>
          <w:kern w:val="2"/>
          <w:sz w:val="28"/>
          <w:szCs w:val="28"/>
          <w:lang w:val="ru-RU" w:eastAsia="hi-IN" w:bidi="hi-IN"/>
        </w:rPr>
        <w:t>утвержденные решением Собрания депутатов сельского поселения «Торошинская волость» от 17 февраля 2014 г. № 109</w:t>
      </w:r>
      <w:r>
        <w:rPr>
          <w:rFonts w:cs="Times New Roman" w:ascii="Times New Roman" w:hAnsi="Times New Roman"/>
          <w:color w:val="000000"/>
          <w:sz w:val="28"/>
          <w:szCs w:val="28"/>
        </w:rPr>
        <w:t>, в части:</w:t>
      </w:r>
    </w:p>
    <w:p>
      <w:pPr>
        <w:pStyle w:val="Standard"/>
        <w:ind w:firstLine="709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1) изменения зонирования </w:t>
      </w:r>
      <w:r>
        <w:rPr>
          <w:rFonts w:eastAsia="NSimSun" w:cs="Times New Roman" w:ascii="Times New Roman" w:hAnsi="Times New Roman"/>
          <w:color w:val="000000"/>
          <w:kern w:val="2"/>
          <w:sz w:val="28"/>
          <w:szCs w:val="28"/>
          <w:lang w:val="ru-RU" w:eastAsia="zh-CN" w:bidi="hi-IN"/>
        </w:rPr>
        <w:t xml:space="preserve">образуемого земельного участка с условным номером 60:18:0171501:ЗУ1, ориентировочной площадью 0,9155 га, с зоны СХ-1 «Зона сельскохозяйственного использования» на зону П «Зона производственного и коммунально-складского назначения с объектами </w:t>
      </w:r>
      <w:r>
        <w:rPr>
          <w:rFonts w:eastAsia="NSimSun" w:cs="Times New Roman" w:ascii="Times New Roman" w:hAnsi="Times New Roman"/>
          <w:color w:val="000000"/>
          <w:kern w:val="2"/>
          <w:sz w:val="28"/>
          <w:szCs w:val="28"/>
          <w:lang w:val="en-US" w:eastAsia="zh-CN" w:bidi="hi-IN"/>
        </w:rPr>
        <w:t xml:space="preserve">IV-V </w:t>
      </w:r>
      <w:r>
        <w:rPr>
          <w:rFonts w:eastAsia="NSimSun" w:cs="Times New Roman" w:ascii="Times New Roman" w:hAnsi="Times New Roman"/>
          <w:color w:val="000000"/>
          <w:kern w:val="2"/>
          <w:sz w:val="28"/>
          <w:szCs w:val="28"/>
          <w:lang w:val="ru-RU" w:eastAsia="zh-CN" w:bidi="hi-IN"/>
        </w:rPr>
        <w:t>класса санитарной опасности».</w:t>
      </w:r>
    </w:p>
    <w:p>
      <w:pPr>
        <w:pStyle w:val="Standard"/>
        <w:ind w:firstLine="709"/>
        <w:jc w:val="both"/>
        <w:rPr/>
      </w:pPr>
      <w:r>
        <w:rPr>
          <w:rFonts w:eastAsia="NSimSun" w:cs="Times New Roman" w:ascii="Times New Roman" w:hAnsi="Times New Roman"/>
          <w:color w:val="000000"/>
          <w:kern w:val="2"/>
          <w:sz w:val="28"/>
          <w:szCs w:val="28"/>
          <w:lang w:val="ru-RU" w:eastAsia="zh-CN" w:bidi="hi-IN"/>
        </w:rPr>
        <w:t>2) изменения зонирования образуемого земельного участка с условным номером 60:18:0171001:ЗУ1, ориентировочной площадью 0,2052 га, расположенного в дер. Крипецкое-1, с зоны СХ-1 «Зона пассивного сельскохозяйственного использования территорий» на зону Ж-1 «Зона застройки индивидуальными жилыми домами».</w:t>
      </w:r>
    </w:p>
    <w:p>
      <w:pPr>
        <w:pStyle w:val="Standard"/>
        <w:ind w:firstLine="709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2. Осуществить подготовку проекта правового акта внесения </w:t>
      </w:r>
      <w:r>
        <w:rPr>
          <w:rFonts w:cs="Times New Roman" w:ascii="Times New Roman" w:hAnsi="Times New Roman"/>
          <w:sz w:val="28"/>
          <w:szCs w:val="28"/>
        </w:rPr>
        <w:t>изменени</w:t>
      </w:r>
      <w:r>
        <w:rPr>
          <w:rFonts w:eastAsia="NSimSun" w:cs="Times New Roman" w:ascii="Times New Roman" w:hAnsi="Times New Roman"/>
          <w:color w:val="auto"/>
          <w:kern w:val="2"/>
          <w:sz w:val="28"/>
          <w:szCs w:val="28"/>
          <w:lang w:val="ru-RU" w:eastAsia="zh-CN" w:bidi="hi-IN"/>
        </w:rPr>
        <w:t>й</w:t>
      </w:r>
      <w:r>
        <w:rPr>
          <w:rFonts w:cs="Times New Roman" w:ascii="Times New Roman" w:hAnsi="Times New Roman"/>
          <w:sz w:val="28"/>
          <w:szCs w:val="28"/>
        </w:rPr>
        <w:t xml:space="preserve">                 в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статью 9.1 правил землепользования и застройки </w:t>
      </w:r>
      <w:r>
        <w:rPr>
          <w:rFonts w:eastAsia="NSimSun" w:cs="Times New Roman" w:ascii="Times New Roman" w:hAnsi="Times New Roman"/>
          <w:color w:val="000000"/>
          <w:kern w:val="2"/>
          <w:sz w:val="28"/>
          <w:szCs w:val="28"/>
          <w:lang w:val="ru-RU" w:eastAsia="zh-CN" w:bidi="hi-IN"/>
        </w:rPr>
        <w:t>сельского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поселения «</w:t>
      </w:r>
      <w:r>
        <w:rPr>
          <w:rFonts w:eastAsia="NSimSun" w:cs="Times New Roman" w:ascii="Times New Roman" w:hAnsi="Times New Roman"/>
          <w:color w:val="000000"/>
          <w:kern w:val="2"/>
          <w:sz w:val="28"/>
          <w:szCs w:val="28"/>
          <w:lang w:val="ru-RU" w:eastAsia="zh-CN" w:bidi="hi-IN"/>
        </w:rPr>
        <w:t>Торошинская волость</w:t>
      </w:r>
      <w:r>
        <w:rPr>
          <w:rFonts w:cs="Times New Roman" w:ascii="Times New Roman" w:hAnsi="Times New Roman"/>
          <w:color w:val="000000"/>
          <w:sz w:val="28"/>
          <w:szCs w:val="28"/>
        </w:rPr>
        <w:t>»</w:t>
      </w:r>
      <w:r>
        <w:rPr>
          <w:rFonts w:cs="Times New Roman" w:ascii="Times New Roman" w:hAnsi="Times New Roman"/>
          <w:sz w:val="28"/>
          <w:szCs w:val="28"/>
        </w:rPr>
        <w:t xml:space="preserve"> П</w:t>
      </w:r>
      <w:r>
        <w:rPr>
          <w:rFonts w:eastAsia="NSimSun" w:cs="Times New Roman" w:ascii="Times New Roman" w:hAnsi="Times New Roman"/>
          <w:color w:val="auto"/>
          <w:kern w:val="2"/>
          <w:sz w:val="28"/>
          <w:szCs w:val="28"/>
          <w:lang w:val="ru-RU" w:eastAsia="zh-CN" w:bidi="hi-IN"/>
        </w:rPr>
        <w:t>сков</w:t>
      </w:r>
      <w:r>
        <w:rPr>
          <w:rFonts w:cs="Times New Roman" w:ascii="Times New Roman" w:hAnsi="Times New Roman"/>
          <w:sz w:val="28"/>
          <w:szCs w:val="28"/>
        </w:rPr>
        <w:t xml:space="preserve">ского района Псковской области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в срок до </w:t>
      </w:r>
      <w:r>
        <w:rPr>
          <w:rFonts w:eastAsia="NSimSun" w:cs="Times New Roman" w:ascii="Times New Roman" w:hAnsi="Times New Roman"/>
          <w:color w:val="000000"/>
          <w:kern w:val="2"/>
          <w:sz w:val="28"/>
          <w:szCs w:val="28"/>
          <w:lang w:val="ru-RU" w:eastAsia="zh-CN" w:bidi="hi-IN"/>
        </w:rPr>
        <w:t>25 августа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2021 года.</w:t>
      </w:r>
    </w:p>
    <w:p>
      <w:pPr>
        <w:pStyle w:val="Standard"/>
        <w:ind w:firstLine="708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3. Направить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настоящий приказ Главе П</w:t>
      </w:r>
      <w:r>
        <w:rPr>
          <w:rFonts w:eastAsia="NSimSun" w:cs="Times New Roman" w:ascii="Times New Roman" w:hAnsi="Times New Roman"/>
          <w:color w:val="000000"/>
          <w:kern w:val="2"/>
          <w:sz w:val="28"/>
          <w:szCs w:val="28"/>
          <w:lang w:val="ru-RU" w:eastAsia="zh-CN" w:bidi="hi-IN"/>
        </w:rPr>
        <w:t>сковского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района и Главе сельского поселения «</w:t>
      </w:r>
      <w:r>
        <w:rPr>
          <w:rFonts w:eastAsia="NSimSun" w:cs="Times New Roman" w:ascii="Times New Roman" w:hAnsi="Times New Roman"/>
          <w:color w:val="000000"/>
          <w:kern w:val="2"/>
          <w:sz w:val="28"/>
          <w:szCs w:val="28"/>
          <w:lang w:val="ru-RU" w:eastAsia="zh-CN" w:bidi="hi-IN"/>
        </w:rPr>
        <w:t>Торошинская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волость»</w:t>
      </w:r>
      <w:r>
        <w:rPr>
          <w:rFonts w:cs="Times New Roman" w:ascii="Times New Roman" w:hAnsi="Times New Roman"/>
          <w:sz w:val="28"/>
          <w:szCs w:val="28"/>
        </w:rPr>
        <w:t xml:space="preserve"> Псковского </w:t>
      </w:r>
      <w:r>
        <w:rPr>
          <w:rFonts w:cs="Times New Roman" w:ascii="Times New Roman" w:hAnsi="Times New Roman"/>
          <w:color w:val="000000"/>
          <w:sz w:val="28"/>
          <w:szCs w:val="28"/>
        </w:rPr>
        <w:t>района для ознакомления.</w:t>
      </w:r>
    </w:p>
    <w:p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4. </w:t>
      </w:r>
      <w:r>
        <w:rPr>
          <w:rFonts w:cs="Times New Roman" w:ascii="Times New Roman" w:hAnsi="Times New Roman"/>
          <w:sz w:val="28"/>
          <w:szCs w:val="28"/>
        </w:rPr>
        <w:t>Обеспечить размещение настоящего приказа на официальном сайте Комитета по управлению государственным имуществом Псковской области                      и размещение (опубликование) в сетевом издании «Нормативные правовые акты Псковской области» pravo.pskov.ru</w:t>
      </w:r>
      <w:r>
        <w:rPr>
          <w:rFonts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5. </w:t>
      </w:r>
      <w:r>
        <w:rPr>
          <w:rFonts w:cs="Times New Roman" w:ascii="Times New Roman" w:hAnsi="Times New Roman"/>
          <w:sz w:val="28"/>
          <w:szCs w:val="28"/>
          <w:lang w:eastAsia="hi-IN"/>
        </w:rPr>
        <w:t>Контроль за исполнением настоящего приказа возложить на заместителя председателя Комитета по управлению государственным имуществом Псковской области А.М. Можаева.</w:t>
      </w:r>
    </w:p>
    <w:p>
      <w:pPr>
        <w:pStyle w:val="Standard"/>
        <w:jc w:val="both"/>
        <w:rPr>
          <w:rFonts w:ascii="Times New Roman" w:hAnsi="Times New Roman" w:cs="Times New Roman"/>
          <w:color w:val="000000"/>
          <w:sz w:val="28"/>
          <w:szCs w:val="28"/>
          <w:lang w:eastAsia="hi-IN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hi-IN"/>
        </w:rPr>
      </w:r>
    </w:p>
    <w:p>
      <w:pPr>
        <w:pStyle w:val="Standard"/>
        <w:jc w:val="both"/>
        <w:rPr>
          <w:rFonts w:ascii="Times New Roman" w:hAnsi="Times New Roman" w:cs="Times New Roman"/>
          <w:color w:val="000000"/>
          <w:sz w:val="28"/>
          <w:szCs w:val="28"/>
          <w:lang w:eastAsia="hi-IN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hi-IN"/>
        </w:rPr>
      </w:r>
    </w:p>
    <w:p>
      <w:pPr>
        <w:pStyle w:val="Standard"/>
        <w:jc w:val="both"/>
        <w:rPr>
          <w:rFonts w:ascii="Times New Roman" w:hAnsi="Times New Roman" w:cs="Times New Roman"/>
          <w:color w:val="000000"/>
          <w:sz w:val="28"/>
          <w:szCs w:val="28"/>
          <w:lang w:eastAsia="hi-IN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hi-IN"/>
        </w:rPr>
      </w:r>
    </w:p>
    <w:p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  <w:r>
        <w:rPr>
          <w:rFonts w:cs="Times New Roman" w:ascii="Times New Roman" w:hAnsi="Times New Roman"/>
          <w:sz w:val="28"/>
          <w:szCs w:val="28"/>
          <w:lang w:eastAsia="hi-IN"/>
        </w:rPr>
        <w:t>И.о. председателя Комитета по</w:t>
      </w:r>
    </w:p>
    <w:p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  <w:r>
        <w:rPr>
          <w:rFonts w:cs="Times New Roman" w:ascii="Times New Roman" w:hAnsi="Times New Roman"/>
          <w:sz w:val="28"/>
          <w:szCs w:val="28"/>
          <w:lang w:eastAsia="hi-IN"/>
        </w:rPr>
        <w:t>управлению государственным</w:t>
      </w:r>
      <w:bookmarkStart w:id="1" w:name="_Hlk492891790"/>
      <w:bookmarkEnd w:id="1"/>
    </w:p>
    <w:p>
      <w:pPr>
        <w:pStyle w:val="Standard"/>
        <w:jc w:val="both"/>
        <w:rPr/>
      </w:pPr>
      <w:r>
        <w:rPr>
          <w:rFonts w:cs="Times New Roman" w:ascii="Times New Roman" w:hAnsi="Times New Roman"/>
          <w:sz w:val="28"/>
          <w:szCs w:val="28"/>
          <w:lang w:eastAsia="hi-IN"/>
        </w:rPr>
        <w:t>имуществом Псковской области                                                  Н.А.Серебренникова</w:t>
      </w:r>
    </w:p>
    <w:p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  <w:r>
        <w:rPr>
          <w:rFonts w:cs="Times New Roman" w:ascii="Times New Roman" w:hAnsi="Times New Roman"/>
          <w:sz w:val="28"/>
          <w:szCs w:val="28"/>
          <w:lang w:eastAsia="hi-IN"/>
        </w:rPr>
      </w:r>
    </w:p>
    <w:p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  <w:r>
        <w:rPr>
          <w:rFonts w:cs="Times New Roman" w:ascii="Times New Roman" w:hAnsi="Times New Roman"/>
          <w:sz w:val="28"/>
          <w:szCs w:val="28"/>
          <w:lang w:eastAsia="hi-IN"/>
        </w:rPr>
      </w:r>
    </w:p>
    <w:p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  <w:r>
        <w:rPr>
          <w:rFonts w:cs="Times New Roman" w:ascii="Times New Roman" w:hAnsi="Times New Roman"/>
          <w:sz w:val="28"/>
          <w:szCs w:val="28"/>
          <w:lang w:eastAsia="hi-IN"/>
        </w:rPr>
      </w:r>
    </w:p>
    <w:p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  <w:r>
        <w:rPr>
          <w:rFonts w:cs="Times New Roman" w:ascii="Times New Roman" w:hAnsi="Times New Roman"/>
          <w:sz w:val="28"/>
          <w:szCs w:val="28"/>
          <w:lang w:eastAsia="hi-IN"/>
        </w:rPr>
      </w:r>
    </w:p>
    <w:p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  <w:r>
        <w:rPr>
          <w:rFonts w:cs="Times New Roman" w:ascii="Times New Roman" w:hAnsi="Times New Roman"/>
          <w:sz w:val="28"/>
          <w:szCs w:val="28"/>
          <w:lang w:eastAsia="hi-IN"/>
        </w:rPr>
      </w:r>
    </w:p>
    <w:p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  <w:r>
        <w:rPr/>
      </w:r>
    </w:p>
    <w:sectPr>
      <w:headerReference w:type="default" r:id="rId3"/>
      <w:headerReference w:type="first" r:id="rId4"/>
      <w:type w:val="nextPage"/>
      <w:pgSz w:w="12240" w:h="15840"/>
      <w:pgMar w:left="1531" w:right="850" w:header="1134" w:top="1650" w:footer="0" w:bottom="1134" w:gutter="0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Verdana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center"/>
      <w:rPr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2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center"/>
      <w:rPr>
        <w:rFonts w:ascii="Times New Roman" w:hAnsi="Times New Roman"/>
      </w:rPr>
    </w:pPr>
    <w:r>
      <w:rPr>
        <w:rFonts w:ascii="Times New Roman" w:hAnsi="Times New Roman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yle14" w:customStyle="1">
    <w:name w:val="Нижний колонтитул Знак"/>
    <w:qFormat/>
    <w:rPr>
      <w:sz w:val="24"/>
    </w:rPr>
  </w:style>
  <w:style w:type="character" w:styleId="Style15" w:customStyle="1">
    <w:name w:val="Верхний колонтитул Знак"/>
    <w:qFormat/>
    <w:rPr>
      <w:sz w:val="24"/>
    </w:rPr>
  </w:style>
  <w:style w:type="character" w:styleId="1" w:customStyle="1">
    <w:name w:val="Основной шрифт абзаца1"/>
    <w:qFormat/>
    <w:rPr/>
  </w:style>
  <w:style w:type="character" w:styleId="WWAbsatzStandardschriftart11111111111111111111111111111111111111111" w:customStyle="1">
    <w:name w:val="WW-Absatz-Standardschriftart11111111111111111111111111111111111111111"/>
    <w:qFormat/>
    <w:rPr/>
  </w:style>
  <w:style w:type="character" w:styleId="WWAbsatzStandardschriftart1111111111111111111111111111111111111111" w:customStyle="1">
    <w:name w:val="WW-Absatz-Standardschriftart1111111111111111111111111111111111111111"/>
    <w:qFormat/>
    <w:rPr/>
  </w:style>
  <w:style w:type="character" w:styleId="WWAbsatzStandardschriftart111111111111111111111111111111111111111" w:customStyle="1">
    <w:name w:val="WW-Absatz-Standardschriftart111111111111111111111111111111111111111"/>
    <w:qFormat/>
    <w:rPr/>
  </w:style>
  <w:style w:type="character" w:styleId="WWAbsatzStandardschriftart11111111111111111111111111111111111111" w:customStyle="1">
    <w:name w:val="WW-Absatz-Standardschriftart11111111111111111111111111111111111111"/>
    <w:qFormat/>
    <w:rPr/>
  </w:style>
  <w:style w:type="character" w:styleId="WWAbsatzStandardschriftart1111111111111111111111111111111111111" w:customStyle="1">
    <w:name w:val="WW-Absatz-Standardschriftart1111111111111111111111111111111111111"/>
    <w:qFormat/>
    <w:rPr/>
  </w:style>
  <w:style w:type="character" w:styleId="WWAbsatzStandardschriftart111111111111111111111111111111111111" w:customStyle="1">
    <w:name w:val="WW-Absatz-Standardschriftart111111111111111111111111111111111111"/>
    <w:qFormat/>
    <w:rPr/>
  </w:style>
  <w:style w:type="character" w:styleId="WWAbsatzStandardschriftart11111111111111111111111111111111111" w:customStyle="1">
    <w:name w:val="WW-Absatz-Standardschriftart11111111111111111111111111111111111"/>
    <w:qFormat/>
    <w:rPr/>
  </w:style>
  <w:style w:type="character" w:styleId="WWAbsatzStandardschriftart1111111111111111111111111111111111" w:customStyle="1">
    <w:name w:val="WW-Absatz-Standardschriftart1111111111111111111111111111111111"/>
    <w:qFormat/>
    <w:rPr/>
  </w:style>
  <w:style w:type="character" w:styleId="WWAbsatzStandardschriftart111111111111111111111111111111111" w:customStyle="1">
    <w:name w:val="WW-Absatz-Standardschriftart111111111111111111111111111111111"/>
    <w:qFormat/>
    <w:rPr/>
  </w:style>
  <w:style w:type="character" w:styleId="WWAbsatzStandardschriftart11111111111111111111111111111111" w:customStyle="1">
    <w:name w:val="WW-Absatz-Standardschriftart11111111111111111111111111111111"/>
    <w:qFormat/>
    <w:rPr/>
  </w:style>
  <w:style w:type="character" w:styleId="WWAbsatzStandardschriftart1111111111111111111111111111111" w:customStyle="1">
    <w:name w:val="WW-Absatz-Standardschriftart1111111111111111111111111111111"/>
    <w:qFormat/>
    <w:rPr/>
  </w:style>
  <w:style w:type="character" w:styleId="WWAbsatzStandardschriftart111111111111111111111111111111" w:customStyle="1">
    <w:name w:val="WW-Absatz-Standardschriftart111111111111111111111111111111"/>
    <w:qFormat/>
    <w:rPr/>
  </w:style>
  <w:style w:type="character" w:styleId="WWAbsatzStandardschriftart11111111111111111111111111111" w:customStyle="1">
    <w:name w:val="WW-Absatz-Standardschriftart11111111111111111111111111111"/>
    <w:qFormat/>
    <w:rPr/>
  </w:style>
  <w:style w:type="character" w:styleId="2" w:customStyle="1">
    <w:name w:val="Основной шрифт абзаца2"/>
    <w:qFormat/>
    <w:rPr/>
  </w:style>
  <w:style w:type="character" w:styleId="WWAbsatzStandardschriftart1111111111111111111111111111" w:customStyle="1">
    <w:name w:val="WW-Absatz-Standardschriftart1111111111111111111111111111"/>
    <w:qFormat/>
    <w:rPr/>
  </w:style>
  <w:style w:type="character" w:styleId="WWAbsatzStandardschriftart111111111111111111111111111" w:customStyle="1">
    <w:name w:val="WW-Absatz-Standardschriftart111111111111111111111111111"/>
    <w:qFormat/>
    <w:rPr/>
  </w:style>
  <w:style w:type="character" w:styleId="WWAbsatzStandardschriftart11111111111111111111111111" w:customStyle="1">
    <w:name w:val="WW-Absatz-Standardschriftart11111111111111111111111111"/>
    <w:qFormat/>
    <w:rPr/>
  </w:style>
  <w:style w:type="character" w:styleId="WWAbsatzStandardschriftart1111111111111111111111111" w:customStyle="1">
    <w:name w:val="WW-Absatz-Standardschriftart1111111111111111111111111"/>
    <w:qFormat/>
    <w:rPr/>
  </w:style>
  <w:style w:type="character" w:styleId="WWAbsatzStandardschriftart111111111111111111111111" w:customStyle="1">
    <w:name w:val="WW-Absatz-Standardschriftart111111111111111111111111"/>
    <w:qFormat/>
    <w:rPr/>
  </w:style>
  <w:style w:type="character" w:styleId="WWAbsatzStandardschriftart11111111111111111111111" w:customStyle="1">
    <w:name w:val="WW-Absatz-Standardschriftart11111111111111111111111"/>
    <w:qFormat/>
    <w:rPr/>
  </w:style>
  <w:style w:type="character" w:styleId="WWAbsatzStandardschriftart1111111111111111111111" w:customStyle="1">
    <w:name w:val="WW-Absatz-Standardschriftart1111111111111111111111"/>
    <w:qFormat/>
    <w:rPr/>
  </w:style>
  <w:style w:type="character" w:styleId="WWAbsatzStandardschriftart111111111111111111111" w:customStyle="1">
    <w:name w:val="WW-Absatz-Standardschriftart111111111111111111111"/>
    <w:qFormat/>
    <w:rPr/>
  </w:style>
  <w:style w:type="character" w:styleId="WWAbsatzStandardschriftart11111111111111111111" w:customStyle="1">
    <w:name w:val="WW-Absatz-Standardschriftart11111111111111111111"/>
    <w:qFormat/>
    <w:rPr/>
  </w:style>
  <w:style w:type="character" w:styleId="WWAbsatzStandardschriftart1111111111111111111" w:customStyle="1">
    <w:name w:val="WW-Absatz-Standardschriftart1111111111111111111"/>
    <w:qFormat/>
    <w:rPr/>
  </w:style>
  <w:style w:type="character" w:styleId="WWAbsatzStandardschriftart111111111111111111" w:customStyle="1">
    <w:name w:val="WW-Absatz-Standardschriftart111111111111111111"/>
    <w:qFormat/>
    <w:rPr/>
  </w:style>
  <w:style w:type="character" w:styleId="WWAbsatzStandardschriftart11111111111111111" w:customStyle="1">
    <w:name w:val="WW-Absatz-Standardschriftart11111111111111111"/>
    <w:qFormat/>
    <w:rPr/>
  </w:style>
  <w:style w:type="character" w:styleId="WWAbsatzStandardschriftart1111111111111111" w:customStyle="1">
    <w:name w:val="WW-Absatz-Standardschriftart1111111111111111"/>
    <w:qFormat/>
    <w:rPr/>
  </w:style>
  <w:style w:type="character" w:styleId="WWAbsatzStandardschriftart111111111111111" w:customStyle="1">
    <w:name w:val="WW-Absatz-Standardschriftart111111111111111"/>
    <w:qFormat/>
    <w:rPr/>
  </w:style>
  <w:style w:type="character" w:styleId="WWAbsatzStandardschriftart11111111111111" w:customStyle="1">
    <w:name w:val="WW-Absatz-Standardschriftart11111111111111"/>
    <w:qFormat/>
    <w:rPr/>
  </w:style>
  <w:style w:type="character" w:styleId="WWAbsatzStandardschriftart1111111111111" w:customStyle="1">
    <w:name w:val="WW-Absatz-Standardschriftart1111111111111"/>
    <w:qFormat/>
    <w:rPr/>
  </w:style>
  <w:style w:type="character" w:styleId="WWAbsatzStandardschriftart111111111111" w:customStyle="1">
    <w:name w:val="WW-Absatz-Standardschriftart111111111111"/>
    <w:qFormat/>
    <w:rPr/>
  </w:style>
  <w:style w:type="character" w:styleId="WWAbsatzStandardschriftart11111111111" w:customStyle="1">
    <w:name w:val="WW-Absatz-Standardschriftart11111111111"/>
    <w:qFormat/>
    <w:rPr/>
  </w:style>
  <w:style w:type="character" w:styleId="WWAbsatzStandardschriftart1111111111" w:customStyle="1">
    <w:name w:val="WW-Absatz-Standardschriftart1111111111"/>
    <w:qFormat/>
    <w:rPr/>
  </w:style>
  <w:style w:type="character" w:styleId="WWAbsatzStandardschriftart111111111" w:customStyle="1">
    <w:name w:val="WW-Absatz-Standardschriftart111111111"/>
    <w:qFormat/>
    <w:rPr/>
  </w:style>
  <w:style w:type="character" w:styleId="WWAbsatzStandardschriftart11111111" w:customStyle="1">
    <w:name w:val="WW-Absatz-Standardschriftart11111111"/>
    <w:qFormat/>
    <w:rPr/>
  </w:style>
  <w:style w:type="character" w:styleId="WWAbsatzStandardschriftart1111111" w:customStyle="1">
    <w:name w:val="WW-Absatz-Standardschriftart1111111"/>
    <w:qFormat/>
    <w:rPr/>
  </w:style>
  <w:style w:type="character" w:styleId="WWAbsatzStandardschriftart111111" w:customStyle="1">
    <w:name w:val="WW-Absatz-Standardschriftart111111"/>
    <w:qFormat/>
    <w:rPr/>
  </w:style>
  <w:style w:type="character" w:styleId="WWAbsatzStandardschriftart11111" w:customStyle="1">
    <w:name w:val="WW-Absatz-Standardschriftart11111"/>
    <w:qFormat/>
    <w:rPr/>
  </w:style>
  <w:style w:type="character" w:styleId="WWAbsatzStandardschriftart1111" w:customStyle="1">
    <w:name w:val="WW-Absatz-Standardschriftart1111"/>
    <w:qFormat/>
    <w:rPr/>
  </w:style>
  <w:style w:type="character" w:styleId="WWAbsatzStandardschriftart111" w:customStyle="1">
    <w:name w:val="WW-Absatz-Standardschriftart11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" w:customStyle="1">
    <w:name w:val="WW-Absatz-Standardschriftart"/>
    <w:qFormat/>
    <w:rPr/>
  </w:style>
  <w:style w:type="character" w:styleId="AbsatzStandardschriftart" w:customStyle="1">
    <w:name w:val="Absatz-Standardschriftart"/>
    <w:qFormat/>
    <w:rPr/>
  </w:style>
  <w:style w:type="character" w:styleId="3" w:customStyle="1">
    <w:name w:val="Основной шрифт абзаца3"/>
    <w:qFormat/>
    <w:rPr/>
  </w:style>
  <w:style w:type="character" w:styleId="4" w:customStyle="1">
    <w:name w:val="Основной шрифт абзаца4"/>
    <w:qFormat/>
    <w:rPr/>
  </w:style>
  <w:style w:type="character" w:styleId="5" w:customStyle="1">
    <w:name w:val="Основной шрифт абзаца5"/>
    <w:qFormat/>
    <w:rPr/>
  </w:style>
  <w:style w:type="character" w:styleId="6" w:customStyle="1">
    <w:name w:val="Основной шрифт абзаца6"/>
    <w:qFormat/>
    <w:rPr/>
  </w:style>
  <w:style w:type="character" w:styleId="7" w:customStyle="1">
    <w:name w:val="Основной шрифт абзаца7"/>
    <w:qFormat/>
    <w:rPr/>
  </w:style>
  <w:style w:type="character" w:styleId="WW8Num3z8" w:customStyle="1">
    <w:name w:val="WW8Num3z8"/>
    <w:qFormat/>
    <w:rPr/>
  </w:style>
  <w:style w:type="character" w:styleId="WW8Num3z7" w:customStyle="1">
    <w:name w:val="WW8Num3z7"/>
    <w:qFormat/>
    <w:rPr/>
  </w:style>
  <w:style w:type="character" w:styleId="WW8Num3z6" w:customStyle="1">
    <w:name w:val="WW8Num3z6"/>
    <w:qFormat/>
    <w:rPr/>
  </w:style>
  <w:style w:type="character" w:styleId="WW8Num3z5" w:customStyle="1">
    <w:name w:val="WW8Num3z5"/>
    <w:qFormat/>
    <w:rPr/>
  </w:style>
  <w:style w:type="character" w:styleId="WW8Num3z4" w:customStyle="1">
    <w:name w:val="WW8Num3z4"/>
    <w:qFormat/>
    <w:rPr/>
  </w:style>
  <w:style w:type="character" w:styleId="WW8Num3z3" w:customStyle="1">
    <w:name w:val="WW8Num3z3"/>
    <w:qFormat/>
    <w:rPr/>
  </w:style>
  <w:style w:type="character" w:styleId="WW8Num3z2" w:customStyle="1">
    <w:name w:val="WW8Num3z2"/>
    <w:qFormat/>
    <w:rPr/>
  </w:style>
  <w:style w:type="character" w:styleId="WW8Num3z1" w:customStyle="1">
    <w:name w:val="WW8Num3z1"/>
    <w:qFormat/>
    <w:rPr/>
  </w:style>
  <w:style w:type="character" w:styleId="WW8Num3z0" w:customStyle="1">
    <w:name w:val="WW8Num3z0"/>
    <w:qFormat/>
    <w:rPr/>
  </w:style>
  <w:style w:type="character" w:styleId="8" w:customStyle="1">
    <w:name w:val="Основной шрифт абзаца8"/>
    <w:qFormat/>
    <w:rPr/>
  </w:style>
  <w:style w:type="character" w:styleId="9" w:customStyle="1">
    <w:name w:val="Основной шрифт абзаца9"/>
    <w:qFormat/>
    <w:rPr/>
  </w:style>
  <w:style w:type="character" w:styleId="10" w:customStyle="1">
    <w:name w:val="Основной шрифт абзаца10"/>
    <w:qFormat/>
    <w:rPr/>
  </w:style>
  <w:style w:type="character" w:styleId="WW8Num2z8" w:customStyle="1">
    <w:name w:val="WW8Num2z8"/>
    <w:qFormat/>
    <w:rPr/>
  </w:style>
  <w:style w:type="character" w:styleId="WW8Num2z7" w:customStyle="1">
    <w:name w:val="WW8Num2z7"/>
    <w:qFormat/>
    <w:rPr/>
  </w:style>
  <w:style w:type="character" w:styleId="WW8Num2z6" w:customStyle="1">
    <w:name w:val="WW8Num2z6"/>
    <w:qFormat/>
    <w:rPr/>
  </w:style>
  <w:style w:type="character" w:styleId="WW8Num2z5" w:customStyle="1">
    <w:name w:val="WW8Num2z5"/>
    <w:qFormat/>
    <w:rPr/>
  </w:style>
  <w:style w:type="character" w:styleId="WW8Num2z4" w:customStyle="1">
    <w:name w:val="WW8Num2z4"/>
    <w:qFormat/>
    <w:rPr/>
  </w:style>
  <w:style w:type="character" w:styleId="WW8Num2z3" w:customStyle="1">
    <w:name w:val="WW8Num2z3"/>
    <w:qFormat/>
    <w:rPr/>
  </w:style>
  <w:style w:type="character" w:styleId="WW8Num2z2" w:customStyle="1">
    <w:name w:val="WW8Num2z2"/>
    <w:qFormat/>
    <w:rPr/>
  </w:style>
  <w:style w:type="character" w:styleId="WW8Num2z1" w:customStyle="1">
    <w:name w:val="WW8Num2z1"/>
    <w:qFormat/>
    <w:rPr/>
  </w:style>
  <w:style w:type="character" w:styleId="WW8Num2z0" w:customStyle="1">
    <w:name w:val="WW8Num2z0"/>
    <w:qFormat/>
    <w:rPr/>
  </w:style>
  <w:style w:type="character" w:styleId="WW8Num1z8" w:customStyle="1">
    <w:name w:val="WW8Num1z8"/>
    <w:qFormat/>
    <w:rPr/>
  </w:style>
  <w:style w:type="character" w:styleId="WW8Num1z7" w:customStyle="1">
    <w:name w:val="WW8Num1z7"/>
    <w:qFormat/>
    <w:rPr/>
  </w:style>
  <w:style w:type="character" w:styleId="WW8Num1z6" w:customStyle="1">
    <w:name w:val="WW8Num1z6"/>
    <w:qFormat/>
    <w:rPr/>
  </w:style>
  <w:style w:type="character" w:styleId="WW8Num1z5" w:customStyle="1">
    <w:name w:val="WW8Num1z5"/>
    <w:qFormat/>
    <w:rPr/>
  </w:style>
  <w:style w:type="character" w:styleId="WW8Num1z4" w:customStyle="1">
    <w:name w:val="WW8Num1z4"/>
    <w:qFormat/>
    <w:rPr/>
  </w:style>
  <w:style w:type="character" w:styleId="WW8Num1z3" w:customStyle="1">
    <w:name w:val="WW8Num1z3"/>
    <w:qFormat/>
    <w:rPr/>
  </w:style>
  <w:style w:type="character" w:styleId="WW8Num1z2" w:customStyle="1">
    <w:name w:val="WW8Num1z2"/>
    <w:qFormat/>
    <w:rPr/>
  </w:style>
  <w:style w:type="character" w:styleId="WW8Num1z1" w:customStyle="1">
    <w:name w:val="WW8Num1z1"/>
    <w:qFormat/>
    <w:rPr/>
  </w:style>
  <w:style w:type="character" w:styleId="WW8Num1z0" w:customStyle="1">
    <w:name w:val="WW8Num1z0"/>
    <w:qFormat/>
    <w:rPr/>
  </w:style>
  <w:style w:type="character" w:styleId="Character20style" w:customStyle="1">
    <w:name w:val="Character_20_style"/>
    <w:qFormat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Textbody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11" w:customStyle="1">
    <w:name w:val="Заголовок1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">
    <w:name w:val="caption"/>
    <w:basedOn w:val="Standard"/>
    <w:qFormat/>
    <w:pPr>
      <w:spacing w:before="120" w:after="120"/>
    </w:pPr>
    <w:rPr>
      <w:rFonts w:eastAsia="Lohit Devanagari"/>
      <w:i/>
      <w:iCs/>
    </w:rPr>
  </w:style>
  <w:style w:type="paragraph" w:styleId="12" w:customStyle="1">
    <w:name w:val="Указатель1"/>
    <w:basedOn w:val="Standard"/>
    <w:qFormat/>
    <w:pPr/>
    <w:rPr>
      <w:rFonts w:eastAsia="Mangal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FORMATTEXT" w:customStyle="1">
    <w:name w:val=".FORMATTEXT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Liberation Serif"/>
      <w:color w:val="auto"/>
      <w:kern w:val="2"/>
      <w:sz w:val="24"/>
      <w:szCs w:val="24"/>
      <w:lang w:val="ru-RU" w:eastAsia="ar-SA" w:bidi="hi-IN"/>
    </w:rPr>
  </w:style>
  <w:style w:type="paragraph" w:styleId="13" w:customStyle="1">
    <w:name w:val="Цитата1"/>
    <w:basedOn w:val="Standard"/>
    <w:qFormat/>
    <w:pPr>
      <w:spacing w:before="0" w:after="283"/>
      <w:ind w:left="567" w:right="567" w:hanging="0"/>
    </w:pPr>
    <w:rPr/>
  </w:style>
  <w:style w:type="paragraph" w:styleId="Style21" w:customStyle="1">
    <w:name w:val="Знак"/>
    <w:basedOn w:val="Standard"/>
    <w:qFormat/>
    <w:pPr>
      <w:spacing w:lineRule="exact" w:line="240" w:before="0" w:after="160"/>
    </w:pPr>
    <w:rPr>
      <w:rFonts w:ascii="Verdana" w:hAnsi="Verdana" w:eastAsia="Verdana" w:cs="Verdana"/>
      <w:sz w:val="20"/>
      <w:szCs w:val="20"/>
      <w:lang w:val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Consnonformat" w:customStyle="1">
    <w:name w:val="consnonformat"/>
    <w:basedOn w:val="Standard"/>
    <w:qFormat/>
    <w:pPr>
      <w:spacing w:before="100" w:after="100"/>
    </w:pPr>
    <w:rPr>
      <w:szCs w:val="20"/>
    </w:rPr>
  </w:style>
  <w:style w:type="paragraph" w:styleId="14" w:customStyle="1">
    <w:name w:val="Название1"/>
    <w:basedOn w:val="Standard"/>
    <w:qFormat/>
    <w:pPr>
      <w:spacing w:before="120" w:after="120"/>
    </w:pPr>
    <w:rPr>
      <w:rFonts w:eastAsia="Mangal"/>
      <w:i/>
      <w:iCs/>
      <w:sz w:val="20"/>
    </w:rPr>
  </w:style>
  <w:style w:type="paragraph" w:styleId="21" w:customStyle="1">
    <w:name w:val="Указатель2"/>
    <w:basedOn w:val="Standard"/>
    <w:qFormat/>
    <w:pPr/>
    <w:rPr>
      <w:rFonts w:ascii="Arial" w:hAnsi="Arial" w:eastAsia="Mangal"/>
    </w:rPr>
  </w:style>
  <w:style w:type="paragraph" w:styleId="15" w:customStyle="1">
    <w:name w:val="Название объекта1"/>
    <w:basedOn w:val="Standard"/>
    <w:qFormat/>
    <w:pPr>
      <w:spacing w:before="120" w:after="120"/>
    </w:pPr>
    <w:rPr>
      <w:rFonts w:ascii="Arial" w:hAnsi="Arial" w:eastAsia="Mangal"/>
      <w:i/>
      <w:iCs/>
      <w:sz w:val="20"/>
    </w:rPr>
  </w:style>
  <w:style w:type="paragraph" w:styleId="31" w:customStyle="1">
    <w:name w:val="Указатель3"/>
    <w:basedOn w:val="Standard"/>
    <w:qFormat/>
    <w:pPr/>
    <w:rPr>
      <w:rFonts w:eastAsia="Mangal"/>
    </w:rPr>
  </w:style>
  <w:style w:type="paragraph" w:styleId="22" w:customStyle="1">
    <w:name w:val="Название объекта2"/>
    <w:qFormat/>
    <w:pPr>
      <w:keepNext w:val="true"/>
      <w:widowControl/>
      <w:suppressAutoHyphens w:val="true"/>
      <w:bidi w:val="0"/>
      <w:spacing w:before="240" w:after="120"/>
      <w:jc w:val="center"/>
      <w:textAlignment w:val="baseline"/>
    </w:pPr>
    <w:rPr>
      <w:rFonts w:ascii="Liberation Serif" w:hAnsi="Liberation Serif" w:eastAsia="Mangal" w:cs="Arial"/>
      <w:b/>
      <w:bCs/>
      <w:color w:val="auto"/>
      <w:kern w:val="2"/>
      <w:sz w:val="56"/>
      <w:szCs w:val="56"/>
      <w:lang w:val="ru-RU" w:eastAsia="zh-CN" w:bidi="hi-IN"/>
    </w:rPr>
  </w:style>
  <w:style w:type="paragraph" w:styleId="41" w:customStyle="1">
    <w:name w:val="Указатель4"/>
    <w:basedOn w:val="Standard"/>
    <w:qFormat/>
    <w:pPr/>
    <w:rPr>
      <w:rFonts w:eastAsia="Mangal"/>
    </w:rPr>
  </w:style>
  <w:style w:type="paragraph" w:styleId="32" w:customStyle="1">
    <w:name w:val="Название объекта3"/>
    <w:basedOn w:val="Standard"/>
    <w:qFormat/>
    <w:pPr>
      <w:spacing w:before="120" w:after="120"/>
    </w:pPr>
    <w:rPr>
      <w:rFonts w:eastAsia="Mangal"/>
      <w:i/>
      <w:iCs/>
    </w:rPr>
  </w:style>
  <w:style w:type="paragraph" w:styleId="51" w:customStyle="1">
    <w:name w:val="Указатель5"/>
    <w:basedOn w:val="Standard"/>
    <w:qFormat/>
    <w:pPr/>
    <w:rPr>
      <w:rFonts w:eastAsia="Mangal"/>
    </w:rPr>
  </w:style>
  <w:style w:type="paragraph" w:styleId="42" w:customStyle="1">
    <w:name w:val="Название объекта4"/>
    <w:basedOn w:val="Standard"/>
    <w:qFormat/>
    <w:pPr>
      <w:spacing w:before="120" w:after="120"/>
    </w:pPr>
    <w:rPr>
      <w:rFonts w:eastAsia="Mangal"/>
      <w:i/>
      <w:iCs/>
    </w:rPr>
  </w:style>
  <w:style w:type="paragraph" w:styleId="61" w:customStyle="1">
    <w:name w:val="Указатель6"/>
    <w:basedOn w:val="Standard"/>
    <w:qFormat/>
    <w:pPr/>
    <w:rPr>
      <w:rFonts w:eastAsia="Mangal"/>
    </w:rPr>
  </w:style>
  <w:style w:type="paragraph" w:styleId="23" w:customStyle="1">
    <w:name w:val="Название2"/>
    <w:basedOn w:val="Standard"/>
    <w:qFormat/>
    <w:pPr>
      <w:spacing w:before="120" w:after="120"/>
    </w:pPr>
    <w:rPr>
      <w:rFonts w:eastAsia="Mangal"/>
      <w:i/>
      <w:iCs/>
    </w:rPr>
  </w:style>
  <w:style w:type="paragraph" w:styleId="71" w:customStyle="1">
    <w:name w:val="Указатель7"/>
    <w:basedOn w:val="Standard"/>
    <w:qFormat/>
    <w:pPr/>
    <w:rPr>
      <w:rFonts w:eastAsia="Mangal"/>
    </w:rPr>
  </w:style>
  <w:style w:type="paragraph" w:styleId="52" w:customStyle="1">
    <w:name w:val="Название объекта5"/>
    <w:basedOn w:val="Standard"/>
    <w:qFormat/>
    <w:pPr>
      <w:spacing w:before="120" w:after="120"/>
    </w:pPr>
    <w:rPr>
      <w:rFonts w:eastAsia="Mangal"/>
      <w:i/>
      <w:iCs/>
    </w:rPr>
  </w:style>
  <w:style w:type="paragraph" w:styleId="81" w:customStyle="1">
    <w:name w:val="Указатель8"/>
    <w:basedOn w:val="Standard"/>
    <w:qFormat/>
    <w:pPr/>
    <w:rPr>
      <w:rFonts w:eastAsia="Lohit Devanagari"/>
    </w:rPr>
  </w:style>
  <w:style w:type="paragraph" w:styleId="62" w:customStyle="1">
    <w:name w:val="Название объекта6"/>
    <w:basedOn w:val="Standard"/>
    <w:qFormat/>
    <w:pPr>
      <w:spacing w:before="120" w:after="120"/>
    </w:pPr>
    <w:rPr>
      <w:rFonts w:eastAsia="Lohit Devanagari"/>
      <w:i/>
      <w:iCs/>
    </w:rPr>
  </w:style>
  <w:style w:type="paragraph" w:styleId="91" w:customStyle="1">
    <w:name w:val="Указатель9"/>
    <w:basedOn w:val="Standard"/>
    <w:qFormat/>
    <w:pPr/>
    <w:rPr>
      <w:rFonts w:eastAsia="Lohit Devanagari"/>
    </w:rPr>
  </w:style>
  <w:style w:type="paragraph" w:styleId="72" w:customStyle="1">
    <w:name w:val="Название объекта7"/>
    <w:basedOn w:val="Standard"/>
    <w:qFormat/>
    <w:pPr>
      <w:spacing w:before="120" w:after="120"/>
    </w:pPr>
    <w:rPr>
      <w:rFonts w:eastAsia="Lohit Devanagari"/>
      <w:i/>
      <w:iCs/>
    </w:rPr>
  </w:style>
  <w:style w:type="paragraph" w:styleId="101" w:customStyle="1">
    <w:name w:val="Указатель10"/>
    <w:basedOn w:val="Standard"/>
    <w:qFormat/>
    <w:pPr/>
    <w:rPr>
      <w:rFonts w:eastAsia="Lohit Devanagari"/>
    </w:rPr>
  </w:style>
  <w:style w:type="paragraph" w:styleId="Style22" w:customStyle="1">
    <w:name w:val="Содержимое таблицы"/>
    <w:basedOn w:val="Standard"/>
    <w:qFormat/>
    <w:pPr>
      <w:suppressLineNumbers/>
    </w:pPr>
    <w:rPr/>
  </w:style>
  <w:style w:type="paragraph" w:styleId="Style23" w:customStyle="1">
    <w:name w:val="Верхний и нижний колонтитулы"/>
    <w:basedOn w:val="Standard"/>
    <w:qFormat/>
    <w:pPr>
      <w:suppressLineNumbers/>
      <w:tabs>
        <w:tab w:val="clear" w:pos="709"/>
        <w:tab w:val="center" w:pos="4929" w:leader="none"/>
        <w:tab w:val="right" w:pos="9859" w:leader="none"/>
      </w:tabs>
    </w:pPr>
    <w:rPr/>
  </w:style>
  <w:style w:type="paragraph" w:styleId="Style24">
    <w:name w:val="Header"/>
    <w:basedOn w:val="Style23"/>
    <w:pPr/>
    <w:rPr/>
  </w:style>
  <w:style w:type="paragraph" w:styleId="ListParagraph">
    <w:name w:val="List Paragraph"/>
    <w:basedOn w:val="Normal"/>
    <w:uiPriority w:val="34"/>
    <w:qFormat/>
    <w:rsid w:val="007a4df1"/>
    <w:pPr>
      <w:spacing w:before="0" w:after="0"/>
      <w:ind w:left="720" w:hanging="0"/>
      <w:contextualSpacing/>
    </w:pPr>
    <w:rPr>
      <w:rFonts w:cs="Mangal"/>
      <w:szCs w:val="21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Application>LibreOffice/6.4.0.3$Windows_X86_64 LibreOffice_project/b0a288ab3d2d4774cb44b62f04d5d28733ac6df8</Application>
  <Pages>2</Pages>
  <Words>355</Words>
  <Characters>2625</Characters>
  <CharactersWithSpaces>3140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2020-05-11T12:32:00Z</dcterms:created>
  <dc:creator>Александра Соловьева</dc:creator>
  <dc:description/>
  <dc:language>ru-RU</dc:language>
  <cp:lastModifiedBy/>
  <cp:lastPrinted>2021-01-12T09:08:27Z</cp:lastPrinted>
  <dcterms:modified xsi:type="dcterms:W3CDTF">2021-04-16T17:41:53Z</dcterms:modified>
  <cp:revision>104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