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tLeast" w:line="100" w:before="0" w:after="0"/>
        <w:ind w:hanging="15"/>
        <w:jc w:val="both"/>
        <w:rPr>
          <w:rFonts w:ascii="Times New Roman" w:hAnsi="Times New Roman" w:eastAsia="Lucida Sans Unicode" w:cs="Times New Roman"/>
          <w:kern w:val="2"/>
          <w:sz w:val="20"/>
          <w:szCs w:val="24"/>
          <w:lang w:eastAsia="ru-RU"/>
        </w:rPr>
      </w:pPr>
      <w:r>
        <w:rPr>
          <w:rFonts w:eastAsia="Lucida Sans Unicode" w:cs="Times New Roman" w:ascii="Times New Roman" w:hAnsi="Times New Roman"/>
          <w:kern w:val="2"/>
          <w:sz w:val="20"/>
          <w:szCs w:val="24"/>
          <w:lang w:eastAsia="ru-RU"/>
        </w:rPr>
        <w:t xml:space="preserve">                                                                           </w:t>
      </w:r>
    </w:p>
    <w:tbl>
      <w:tblPr>
        <w:tblW w:w="9585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851"/>
        <w:gridCol w:w="151"/>
        <w:gridCol w:w="3056"/>
        <w:gridCol w:w="241"/>
        <w:gridCol w:w="3286"/>
      </w:tblGrid>
      <w:tr>
        <w:trPr/>
        <w:tc>
          <w:tcPr>
            <w:tcW w:w="9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ИЗВЕЩЕНИЕ О НАЧАЛЕ ВЫПОЛНЕНИЯ КОМПЛЕКСНЫХ КАДАСТРОВЫХ РАБОТ</w:t>
            </w:r>
          </w:p>
        </w:tc>
      </w:tr>
      <w:tr>
        <w:trPr/>
        <w:tc>
          <w:tcPr>
            <w:tcW w:w="9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jc w:val="both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субъект Российской Федерации 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Псковская область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муниципальное образование 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Невельский  район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населенный пункт 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г.Невель, д.Иваново, д.Усть-Долыссы, д.Плиссы СНТ «Восход»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N кадастрового квартала (нескольких смежных кадастровых кварталов):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60:09:0010612 (г.Невель); 60:09:0010608 (г.Невель); 60:09:0010607 (г.Невель); 60:09:0010332 (г.Невель); 60:09:0010324 (г.Невель); 60:09:0010412 (г.Невель); 60:09:0010413 (г.Невель); 60:09:0010317 (г.Невель); 60:09:0010435 (г.Невель); 60:09:0010428 (г.Невель); 60:09:0010439 (г.Невель); 60:09:0010611 (г.Невель); 60:09:0010610 (г.Невель); 60:09:0132601 (д. Усть-Долыссы); 60:09:0132603 (д. Усть-Долыссы);  60:09:0040901 (д.Иваново); 60:09:0107201(д. Плиссы СНТ «Восход»)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(Иные сведения, позволяющие определить местоположение территории, на которой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будут выполняться комплексные кадастровые работы)</w:t>
            </w:r>
          </w:p>
        </w:tc>
      </w:tr>
      <w:tr>
        <w:trPr/>
        <w:tc>
          <w:tcPr>
            <w:tcW w:w="958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в целях исполнения государственного (муниципального) контракта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pacing w:val="6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от   "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18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"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 xml:space="preserve"> апреля 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2022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г </w:t>
            </w:r>
            <w:r>
              <w:rPr>
                <w:rFonts w:eastAsia="Calibri" w:cs="Times New Roman" w:ascii="Times New Roman" w:hAnsi="Times New Roman"/>
                <w:b/>
                <w:bCs/>
                <w:spacing w:val="6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FAFAFA" w:val="clear"/>
                <w:lang w:eastAsia="ru-RU"/>
              </w:rPr>
              <w:t>01573000025220000200001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в период с  "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18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"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 xml:space="preserve"> апреля 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2022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г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 xml:space="preserve">  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. по "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15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" 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ноября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2022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г.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будут выполняться комплексные кадастровые работы.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Заказчиком комплексных кадастровых работ является: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DejaVu Sans" w:cs="Times New Roman" w:ascii="Times New Roman" w:hAnsi="Times New Roman"/>
                <w:b/>
                <w:sz w:val="24"/>
                <w:szCs w:val="24"/>
                <w:lang w:eastAsia="ar-SA"/>
              </w:rPr>
              <w:t>КОМИТЕТ ПО УПРАВЛЕНИЮ      МУНИЦИПАЛЬНЫМ ИМУЩЕСТВОМ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Arial" w:ascii="Arial" w:hAnsi="Arial"/>
                <w:sz w:val="20"/>
              </w:rPr>
              <w:t xml:space="preserve">Адрес </w:t>
            </w:r>
            <w:r>
              <w:rPr>
                <w:rFonts w:eastAsia="Calibri" w:cs="Times New Roman" w:ascii="Times New Roman" w:hAnsi="Times New Roman"/>
                <w:sz w:val="24"/>
              </w:rPr>
              <w:t>182500, Псковская область, г. Невель, пл. К. Маркса, д. 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Адрес электронной почты 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val="en-US" w:eastAsia="ru-RU"/>
              </w:rPr>
              <w:t>kumil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@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val="en-US" w:eastAsia="ru-RU"/>
              </w:rPr>
              <w:t>nevel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.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val="en-US" w:eastAsia="ru-RU"/>
              </w:rPr>
              <w:t>reg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60.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val="en-US" w:eastAsia="ru-RU"/>
              </w:rPr>
              <w:t>ru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Номер контактного телефона 2-15-14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Исполнителем комплексных кадастровых работ является: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«Геодезическая компания «Измерение» - ООО «ГК «Измерение»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почтовый адрес: 190031, г. Санкт – Петербург, ул. Ефимова, д. 4а, помещение 27н, офис 617;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hyperlink r:id="rId2" w:tgtFrame="_blank">
              <w:r>
                <w:rPr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: </w:t>
              </w:r>
            </w:hyperlink>
            <w:hyperlink r:id="rId3">
              <w:r>
                <w:rPr>
                  <w:rFonts w:eastAsia="Times New Roman" w:cs="Times New Roman" w:ascii="Times New Roman" w:hAnsi="Times New Roman"/>
                  <w:sz w:val="24"/>
                  <w:szCs w:val="24"/>
                  <w:u w:val="single"/>
                  <w:lang w:val="en-US" w:eastAsia="ru-RU"/>
                </w:rPr>
                <w:t>info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>@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val="en-US" w:eastAsia="ru-RU"/>
              </w:rPr>
              <w:t>izmerenie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val="en-US" w:eastAsia="ru-RU"/>
              </w:rPr>
              <w:t>biz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 контактного телефона: 88127774500.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PT Astra Serif" w:hAnsi="PT Astra Serif"/>
                <w:sz w:val="24"/>
                <w:szCs w:val="24"/>
                <w:lang w:eastAsia="ru-RU"/>
              </w:rPr>
              <w:t>Кадастровый инженер: Артемьева Александра Андреевна.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PT Astra Serif" w:hAnsi="PT Astra Serif"/>
                <w:bCs/>
                <w:sz w:val="24"/>
                <w:szCs w:val="24"/>
                <w:lang w:eastAsia="ru-RU"/>
              </w:rPr>
              <w:t>Наименование саморегулируемой организации кадастровых инженеров, членом которой является кадастровый инженер: Ассоциация СРО «МСКИ»;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PT Astra Serif" w:hAnsi="PT Astra Serif"/>
                <w:bCs/>
                <w:sz w:val="24"/>
                <w:szCs w:val="24"/>
                <w:lang w:eastAsia="ru-RU"/>
              </w:rPr>
              <w:t>уникальный регистрационный номер члена саморегулируемой организации кадастровых   инженеров в реестре членов саморегулируемой организации кадастровых инженеров:                     № 2467 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PT Astra Serif" w:hAnsi="PT Astra Serif"/>
                <w:bCs/>
                <w:sz w:val="24"/>
                <w:szCs w:val="24"/>
                <w:lang w:eastAsia="ru-RU"/>
              </w:rPr>
              <w:t>дата внесения сведений о физическом лице в реестр членов саморегулируемой организации кадастровых инженеров: 27.03.2020; идентификационный номер квалификационного аттестата 78-13-812.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PT Astra Serif" w:hAnsi="PT Astra Serif"/>
                <w:bCs/>
                <w:sz w:val="24"/>
                <w:szCs w:val="24"/>
                <w:lang w:eastAsia="ru-RU"/>
              </w:rPr>
              <w:t>почтовый адрес: 190031, г. Санкт-Петербург, ул. Ефимова, д. 4А, офис 617.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PT Astra Serif" w:hAnsi="PT Astra Serif"/>
                <w:bCs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4">
              <w:r>
                <w:rPr>
                  <w:rFonts w:eastAsia="Calibri" w:cs="Times New Roman" w:ascii="PT Astra Serif" w:hAnsi="PT Astra Serif"/>
                  <w:bCs/>
                  <w:sz w:val="24"/>
                  <w:szCs w:val="24"/>
                  <w:u w:val="single"/>
                  <w:lang w:val="en-US" w:eastAsia="ru-RU"/>
                </w:rPr>
                <w:t>info</w:t>
              </w:r>
              <w:r>
                <w:rPr>
                  <w:rFonts w:eastAsia="Calibri" w:cs="Times New Roman" w:ascii="PT Astra Serif" w:hAnsi="PT Astra Serif"/>
                  <w:bCs/>
                  <w:sz w:val="24"/>
                  <w:szCs w:val="24"/>
                  <w:u w:val="single"/>
                  <w:lang w:eastAsia="ru-RU"/>
                </w:rPr>
                <w:t>@</w:t>
              </w:r>
              <w:r>
                <w:rPr>
                  <w:rFonts w:eastAsia="Calibri" w:cs="Times New Roman" w:ascii="PT Astra Serif" w:hAnsi="PT Astra Serif"/>
                  <w:bCs/>
                  <w:sz w:val="24"/>
                  <w:szCs w:val="24"/>
                  <w:u w:val="single"/>
                  <w:lang w:val="en-US" w:eastAsia="ru-RU"/>
                </w:rPr>
                <w:t>izmerenie</w:t>
              </w:r>
              <w:r>
                <w:rPr>
                  <w:rFonts w:eastAsia="Calibri" w:cs="Times New Roman" w:ascii="PT Astra Serif" w:hAnsi="PT Astra Serif"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>
                <w:rPr>
                  <w:rFonts w:eastAsia="Calibri" w:cs="Times New Roman" w:ascii="PT Astra Serif" w:hAnsi="PT Astra Serif"/>
                  <w:bCs/>
                  <w:sz w:val="24"/>
                  <w:szCs w:val="24"/>
                  <w:u w:val="single"/>
                  <w:lang w:val="en-US" w:eastAsia="ru-RU"/>
                </w:rPr>
                <w:t>biz</w:t>
              </w:r>
            </w:hyperlink>
            <w:r>
              <w:rPr>
                <w:rFonts w:eastAsia="Calibri" w:cs="Times New Roman" w:ascii="PT Astra Serif" w:hAnsi="PT Astra Serif"/>
                <w:bCs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3"/>
              <w:jc w:val="both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Calibri" w:cs="Times New Roman" w:ascii="PT Astra Serif" w:hAnsi="PT Astra Serif"/>
                <w:bCs/>
                <w:sz w:val="24"/>
                <w:szCs w:val="24"/>
                <w:lang w:eastAsia="ru-RU"/>
              </w:rPr>
              <w:t>номер контактного телефона: (812) 777-45-00, +7 (921) 772 4445.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95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График выполнения комплексных кадастровых работ </w:t>
            </w:r>
          </w:p>
        </w:tc>
      </w:tr>
      <w:tr>
        <w:trPr/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Время выполнения работ</w:t>
            </w:r>
          </w:p>
        </w:tc>
        <w:tc>
          <w:tcPr>
            <w:tcW w:w="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Место выполнения работ</w:t>
            </w:r>
          </w:p>
        </w:tc>
        <w:tc>
          <w:tcPr>
            <w:tcW w:w="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</w:r>
          </w:p>
        </w:tc>
        <w:tc>
          <w:tcPr>
            <w:tcW w:w="3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Виды работ </w:t>
            </w:r>
          </w:p>
        </w:tc>
      </w:tr>
      <w:tr>
        <w:trPr/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С 18 апреля 2022  по 14.10.2022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</w:r>
          </w:p>
        </w:tc>
        <w:tc>
          <w:tcPr>
            <w:tcW w:w="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Невельский  район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населенный пункты </w:t>
            </w: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г.Невель, д.Иваново, д.Усть-Долыссы, д.Плиссы СНТ «Восход»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</w:r>
          </w:p>
        </w:tc>
        <w:tc>
          <w:tcPr>
            <w:tcW w:w="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</w:r>
          </w:p>
        </w:tc>
        <w:tc>
          <w:tcPr>
            <w:tcW w:w="3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 xml:space="preserve">Выполнение комплексных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  <w:t>кадастровых работ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4"/>
                <w:lang w:eastAsia="ru-RU"/>
              </w:rPr>
              <w:t>1) уточнение местоположения границ всех земельных участков;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4"/>
                <w:lang w:eastAsia="ru-RU"/>
              </w:rPr>
              <w:t xml:space="preserve">2) установление или уточнение местоположения на земельных участках зданий, сооружений, объектов незавершенного строительства, права на которые зарегистрированы в установленном Федеральным </w:t>
            </w:r>
            <w:hyperlink r:id="rId5">
              <w:r>
                <w:rPr>
                  <w:rFonts w:eastAsia="Times New Roman" w:cs="Arial" w:ascii="Arial" w:hAnsi="Arial"/>
                  <w:b/>
                  <w:bCs/>
                  <w:color w:val="0000FF"/>
                  <w:sz w:val="20"/>
                  <w:szCs w:val="24"/>
                  <w:u w:val="single"/>
                  <w:lang w:eastAsia="ru-RU"/>
                </w:rPr>
                <w:t>законом</w:t>
              </w:r>
            </w:hyperlink>
            <w:r>
              <w:rPr>
                <w:rFonts w:eastAsia="Times New Roman" w:cs="Arial" w:ascii="Arial" w:hAnsi="Arial"/>
                <w:bCs/>
                <w:sz w:val="20"/>
                <w:szCs w:val="24"/>
                <w:lang w:eastAsia="ru-RU"/>
              </w:rPr>
              <w:t xml:space="preserve"> № 218-ФЗ порядке;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4"/>
                <w:lang w:eastAsia="ru-RU"/>
              </w:rPr>
              <w:t>3) исправление реестровых ошибок в сведениях о местоположении границ объектов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4"/>
                <w:lang w:eastAsia="ru-RU"/>
              </w:rPr>
              <w:t>4) образование новых земельных участков;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4"/>
                <w:lang w:eastAsia="ru-RU"/>
              </w:rPr>
              <w:t>5) подготовка карты-плана территорий, содержащие необходимые для внесения в Единый государственный реестр недвижимости (ЕГРН) сведения об объектах недвижимости.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u w:val="single"/>
                <w:lang w:eastAsia="ru-RU"/>
              </w:rPr>
            </w:r>
          </w:p>
        </w:tc>
      </w:tr>
      <w:tr>
        <w:trPr/>
        <w:tc>
          <w:tcPr>
            <w:tcW w:w="9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jc w:val="both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3"/>
              <w:jc w:val="both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Правообладатели объектов недвижимости, расположенных на территории выполнения комплексных кадастровых работ, в соответствии с </w:t>
            </w:r>
            <w:hyperlink r:id="rId6">
              <w:r>
                <w:rPr>
                  <w:rFonts w:eastAsia="Times New Roman" w:cs="Arial" w:ascii="Arial" w:hAnsi="Arial"/>
                  <w:color w:val="0000FF"/>
                  <w:sz w:val="20"/>
                  <w:szCs w:val="24"/>
                  <w:u w:val="single"/>
                  <w:lang w:eastAsia="ru-RU"/>
                </w:rPr>
                <w:t>частью 6 статьи 42.7</w:t>
              </w:r>
            </w:hyperlink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Федерального закона от 24 июля 2007 г. N 221-ФЗ "О государственном кадастре недвижимости" 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в соответствии с </w:t>
            </w:r>
            <w:hyperlink r:id="rId7">
              <w:r>
                <w:rPr>
                  <w:rFonts w:eastAsia="Times New Roman" w:cs="Arial" w:ascii="Arial" w:hAnsi="Arial"/>
                  <w:color w:val="0000FF"/>
                  <w:sz w:val="20"/>
                  <w:szCs w:val="24"/>
                  <w:u w:val="single"/>
                  <w:lang w:eastAsia="ru-RU"/>
                </w:rPr>
                <w:t>частью 5 статьи 20</w:t>
              </w:r>
            </w:hyperlink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Федерального закона от 24 июля 2007 г. N 221-ФЗ "О государственном кадастре недвижимости"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rosreestr.ru в информационно-телекоммуникационной сети "Интернет".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3"/>
              <w:jc w:val="both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государственном кадастре недвижимости, в соответствии с </w:t>
            </w:r>
            <w:hyperlink r:id="rId8">
              <w:r>
                <w:rPr>
                  <w:rFonts w:eastAsia="Times New Roman" w:cs="Arial" w:ascii="Arial" w:hAnsi="Arial"/>
                  <w:color w:val="0000FF"/>
                  <w:sz w:val="20"/>
                  <w:szCs w:val="24"/>
                  <w:u w:val="single"/>
                  <w:lang w:eastAsia="ru-RU"/>
                </w:rPr>
                <w:t>частью 4 статьи 42.6</w:t>
              </w:r>
            </w:hyperlink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Федерального закона от 24 июля 2007 г. N 221-ФЗ "О государственном кадастре недвижимости" заинтересованные лица вправе представить исполнителю комплексных кадастровых работ заверенные в установленном </w:t>
            </w:r>
            <w:hyperlink r:id="rId9">
              <w:r>
                <w:rPr>
                  <w:rFonts w:eastAsia="Times New Roman" w:cs="Arial" w:ascii="Arial" w:hAnsi="Arial"/>
                  <w:color w:val="0000FF"/>
                  <w:sz w:val="20"/>
                  <w:szCs w:val="24"/>
                  <w:u w:val="single"/>
                  <w:lang w:eastAsia="ru-RU"/>
                </w:rPr>
                <w:t>частью 2 статьи 22</w:t>
              </w:r>
            </w:hyperlink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Федерального закона от 24 июля 2007 г. N 221-ФЗ "О государственном кадастре недвижимости" порядке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государственный кадастр недвижимости.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Arial" w:ascii="Arial" w:hAnsi="Arial"/>
                <w:sz w:val="20"/>
              </w:rPr>
              <w:t xml:space="preserve">Указанные сведения и документы можно представить по адресу: Адрес </w:t>
            </w:r>
            <w:r>
              <w:rPr>
                <w:rFonts w:eastAsia="Calibri" w:cs="Times New Roman" w:ascii="Times New Roman" w:hAnsi="Times New Roman"/>
                <w:sz w:val="24"/>
              </w:rPr>
              <w:t>182500, Псковская область, г. Невель, пл. К. Маркса, д. 1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Arial" w:hAnsi="Arial" w:eastAsia="Times New Roman" w:cs="Arial"/>
                <w:sz w:val="20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Заинтересованные лица в соответствии с </w:t>
            </w:r>
            <w:hyperlink r:id="rId10">
              <w:r>
                <w:rPr>
                  <w:rFonts w:eastAsia="Times New Roman" w:cs="Arial" w:ascii="Arial" w:hAnsi="Arial"/>
                  <w:color w:val="0000FF"/>
                  <w:sz w:val="20"/>
                  <w:szCs w:val="24"/>
                  <w:u w:val="single"/>
                  <w:lang w:eastAsia="ru-RU"/>
                </w:rPr>
                <w:t>частью 7 статьи 45</w:t>
              </w:r>
            </w:hyperlink>
            <w:r>
              <w:rPr>
                <w:rFonts w:eastAsia="Times New Roman" w:cs="Arial" w:ascii="Arial" w:hAnsi="Arial"/>
                <w:sz w:val="20"/>
                <w:szCs w:val="24"/>
                <w:lang w:eastAsia="ru-RU"/>
              </w:rPr>
              <w:t xml:space="preserve"> Федерального закона от 24 июля 2007 г. N 221-ФЗ "О государственном кадастре недвижимости" 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ind w:hanging="15"/>
        <w:jc w:val="both"/>
        <w:rPr>
          <w:rFonts w:ascii="Times New Roman" w:hAnsi="Times New Roman" w:eastAsia="Lucida Sans Unicode" w:cs="Times New Roman"/>
          <w:kern w:val="2"/>
          <w:sz w:val="24"/>
          <w:szCs w:val="24"/>
          <w:lang w:eastAsia="ru-RU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d77d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ed77dd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1c751b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1c751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nar876@mail.ru" TargetMode="External"/><Relationship Id="rId3" Type="http://schemas.openxmlformats.org/officeDocument/2006/relationships/hyperlink" Target="mailto:info@izmerenie.biz" TargetMode="External"/><Relationship Id="rId4" Type="http://schemas.openxmlformats.org/officeDocument/2006/relationships/hyperlink" Target="mailto:info@izmerenie.biz" TargetMode="External"/><Relationship Id="rId5" Type="http://schemas.openxmlformats.org/officeDocument/2006/relationships/hyperlink" Target="consultantplus://offline/ref=A876ED499ED9A46F545BFA4447E085B776E54716CAABC34793D95ACFF6H1iAE" TargetMode="External"/><Relationship Id="rId6" Type="http://schemas.openxmlformats.org/officeDocument/2006/relationships/hyperlink" Target="consultantplus://offline/ref=2D20F857E648CF92A29C42F8EB1C7C1C6AF6136B5E53996214C455327559DAD1F7355C7E27B1229FE456C896443DA4124AB06CB9E8z7TAJ" TargetMode="External"/><Relationship Id="rId7" Type="http://schemas.openxmlformats.org/officeDocument/2006/relationships/hyperlink" Target="consultantplus://offline/ref=2D20F857E648CF92A29C42F8EB1C7C1C6AF6136B5E53996214C455327559DAD1F7355C7926BE229FE456C896443DA4124AB06CB9E8z7TAJ" TargetMode="External"/><Relationship Id="rId8" Type="http://schemas.openxmlformats.org/officeDocument/2006/relationships/hyperlink" Target="consultantplus://offline/ref=2D20F857E648CF92A29C42F8EB1C7C1C6AF6136B5E53996214C455327559DAD1F7355C7E25BE229FE456C896443DA4124AB06CB9E8z7TAJ" TargetMode="External"/><Relationship Id="rId9" Type="http://schemas.openxmlformats.org/officeDocument/2006/relationships/hyperlink" Target="consultantplus://offline/ref=2D20F857E648CF92A29C42F8EB1C7C1C6AF6136B5E53996214C455327559DAD1F7355C7824BE229FE456C896443DA4124AB06CB9E8z7TAJ" TargetMode="External"/><Relationship Id="rId10" Type="http://schemas.openxmlformats.org/officeDocument/2006/relationships/hyperlink" Target="consultantplus://offline/ref=2D20F857E648CF92A29C42F8EB1C7C1C6AF6136B5E53996214C455327559DAD1F7355C7E2DB6229FE456C896443DA4124AB06CB9E8z7TAJ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LibreOffice/7.2.5.2$Windows_X86_64 LibreOffice_project/499f9727c189e6ef3471021d6132d4c694f357e5</Application>
  <AppVersion>15.0000</AppVersion>
  <Pages>2</Pages>
  <Words>671</Words>
  <Characters>5172</Characters>
  <CharactersWithSpaces>5920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2022-04-29T02:44:00Z</dcterms:created>
  <dc:creator>user</dc:creator>
  <dc:description/>
  <dc:language>ru-RU</dc:language>
  <cp:lastModifiedBy/>
  <cp:lastPrinted>2022-04-29T05:20:00Z</cp:lastPrinted>
  <dcterms:modified xsi:type="dcterms:W3CDTF">2022-05-04T11:13:54Z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