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Style27"/>
        <w:jc w:val="center"/>
        <w:rPr>
          <w:b/>
          <w:b/>
          <w:sz w:val="30"/>
          <w:szCs w:val="30"/>
        </w:rPr>
      </w:pPr>
      <w:r>
        <w:rPr/>
        <w:drawing>
          <wp:inline distT="0" distB="0" distL="0" distR="0">
            <wp:extent cx="795655" cy="1026795"/>
            <wp:effectExtent l="0" t="0" r="0" b="0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9" t="-16" r="-9" b="-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102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27"/>
        <w:jc w:val="center"/>
        <w:rPr>
          <w:b/>
          <w:b/>
          <w:sz w:val="30"/>
          <w:szCs w:val="30"/>
        </w:rPr>
      </w:pPr>
      <w:r>
        <w:rPr>
          <w:b/>
          <w:sz w:val="30"/>
          <w:szCs w:val="30"/>
        </w:rPr>
        <w:t>КОМИТЕТ</w:t>
      </w:r>
    </w:p>
    <w:p>
      <w:pPr>
        <w:pStyle w:val="Style27"/>
        <w:jc w:val="center"/>
        <w:rPr/>
      </w:pPr>
      <w:r>
        <w:rPr>
          <w:b/>
          <w:sz w:val="30"/>
          <w:szCs w:val="30"/>
        </w:rPr>
        <w:t>ПО СТРОИТЕЛЬСТВУ И</w:t>
      </w:r>
      <w:r>
        <w:rPr>
          <w:b/>
          <w:bCs/>
          <w:sz w:val="30"/>
          <w:szCs w:val="30"/>
        </w:rPr>
        <w:t xml:space="preserve"> </w:t>
      </w:r>
      <w:r>
        <w:rPr>
          <w:b/>
          <w:sz w:val="30"/>
          <w:szCs w:val="30"/>
        </w:rPr>
        <w:t>ЖИЛИЩНО-КОММУНАЛЬНОМУ ХОЗЯЙСТВУ ПСКОВСКОЙ ОБЛАСТИ</w:t>
      </w:r>
    </w:p>
    <w:p>
      <w:pPr>
        <w:pStyle w:val="Normal"/>
        <w:shd w:val="clear" w:fill="FFFFFF"/>
        <w:tabs>
          <w:tab w:val="clear" w:pos="225"/>
          <w:tab w:val="left" w:pos="1434" w:leader="underscore"/>
          <w:tab w:val="left" w:pos="9340" w:leader="underscore"/>
        </w:tabs>
        <w:jc w:val="center"/>
        <w:rPr>
          <w:b/>
          <w:b/>
          <w:bCs/>
          <w:color w:val="000000"/>
          <w:sz w:val="29"/>
          <w:szCs w:val="29"/>
          <w:u w:val="single"/>
        </w:rPr>
      </w:pPr>
      <w:r>
        <w:rPr>
          <w:b/>
          <w:bCs/>
          <w:color w:val="000000"/>
          <w:sz w:val="29"/>
          <w:szCs w:val="29"/>
          <w:u w:val="single"/>
        </w:rPr>
        <w:t>________________________________________________________________</w:t>
      </w:r>
    </w:p>
    <w:p>
      <w:pPr>
        <w:pStyle w:val="Normal"/>
        <w:rPr>
          <w:b/>
          <w:b/>
          <w:bCs/>
          <w:color w:val="000000"/>
          <w:spacing w:val="-2"/>
          <w:sz w:val="20"/>
          <w:szCs w:val="29"/>
          <w:u w:val="single"/>
        </w:rPr>
      </w:pPr>
      <w:r>
        <w:rPr>
          <w:b/>
          <w:bCs/>
          <w:color w:val="000000"/>
          <w:spacing w:val="-2"/>
          <w:sz w:val="20"/>
          <w:szCs w:val="29"/>
          <w:u w:val="single"/>
        </w:rPr>
      </w:r>
    </w:p>
    <w:p>
      <w:pPr>
        <w:pStyle w:val="2"/>
        <w:numPr>
          <w:ilvl w:val="1"/>
          <w:numId w:val="1"/>
        </w:numPr>
        <w:tabs>
          <w:tab w:val="clear" w:pos="225"/>
          <w:tab w:val="left" w:pos="0" w:leader="none"/>
        </w:tabs>
        <w:rPr>
          <w:sz w:val="40"/>
          <w:szCs w:val="40"/>
          <w:lang w:val="ru-RU"/>
        </w:rPr>
      </w:pPr>
      <w:r>
        <w:rPr>
          <w:sz w:val="40"/>
          <w:szCs w:val="40"/>
          <w:lang w:val="ru-RU"/>
        </w:rPr>
        <w:t>ПРИКАЗ</w:t>
      </w:r>
    </w:p>
    <w:p>
      <w:pPr>
        <w:pStyle w:val="Normal"/>
        <w:rPr>
          <w:b/>
          <w:b/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</w:r>
    </w:p>
    <w:p>
      <w:pPr>
        <w:pStyle w:val="Normal"/>
        <w:rPr/>
      </w:pPr>
      <w:r>
        <w:rPr>
          <w:szCs w:val="28"/>
        </w:rPr>
        <w:t>от</w:t>
      </w:r>
      <w:r>
        <w:rPr>
          <w:sz w:val="20"/>
        </w:rPr>
        <w:t>________________</w:t>
      </w:r>
      <w:r>
        <w:rPr>
          <w:szCs w:val="28"/>
        </w:rPr>
        <w:t>№</w:t>
      </w:r>
      <w:r>
        <w:rPr>
          <w:sz w:val="20"/>
        </w:rPr>
        <w:t xml:space="preserve"> _________ </w:t>
      </w:r>
    </w:p>
    <w:p>
      <w:pPr>
        <w:pStyle w:val="Normal"/>
        <w:rPr/>
      </w:pPr>
      <w:r>
        <w:rPr/>
        <w:t xml:space="preserve">             </w:t>
      </w:r>
      <w:r>
        <w:rPr>
          <w:sz w:val="20"/>
        </w:rPr>
        <w:t xml:space="preserve">     </w:t>
      </w:r>
      <w:r>
        <w:rPr>
          <w:sz w:val="20"/>
        </w:rPr>
        <w:t xml:space="preserve">г. ПСКОВ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suppressAutoHyphens w:val="true"/>
        <w:bidi w:val="0"/>
        <w:spacing w:lineRule="auto" w:line="300" w:before="0" w:after="0"/>
        <w:ind w:left="0" w:right="0" w:hanging="0"/>
        <w:jc w:val="left"/>
        <w:rPr/>
      </w:pPr>
      <w:r>
        <w:rPr>
          <w:sz w:val="30"/>
          <w:szCs w:val="30"/>
          <w:lang w:eastAsia="ar-SA"/>
        </w:rPr>
        <w:t>О</w:t>
      </w:r>
      <w:r>
        <w:rPr>
          <w:sz w:val="30"/>
          <w:szCs w:val="30"/>
        </w:rPr>
        <w:t xml:space="preserve"> внесении изменения в Положение, утвержденное</w:t>
      </w:r>
    </w:p>
    <w:p>
      <w:pPr>
        <w:pStyle w:val="Normal"/>
        <w:suppressAutoHyphens w:val="true"/>
        <w:bidi w:val="0"/>
        <w:spacing w:lineRule="auto" w:line="300" w:before="0" w:after="0"/>
        <w:ind w:left="0" w:right="0" w:hanging="0"/>
        <w:jc w:val="left"/>
        <w:rPr/>
      </w:pPr>
      <w:r>
        <w:rPr>
          <w:sz w:val="30"/>
          <w:szCs w:val="30"/>
        </w:rPr>
        <w:t>Приказом Государственного комитета Псковской области</w:t>
      </w:r>
    </w:p>
    <w:p>
      <w:pPr>
        <w:pStyle w:val="Normal"/>
        <w:suppressAutoHyphens w:val="true"/>
        <w:bidi w:val="0"/>
        <w:spacing w:lineRule="auto" w:line="300" w:before="0" w:after="0"/>
        <w:ind w:left="0" w:right="0" w:hanging="0"/>
        <w:jc w:val="left"/>
        <w:rPr/>
      </w:pPr>
      <w:r>
        <w:rPr>
          <w:sz w:val="30"/>
          <w:szCs w:val="30"/>
        </w:rPr>
        <w:t>по делам строительства и жилищно-коммунального</w:t>
      </w:r>
    </w:p>
    <w:p>
      <w:pPr>
        <w:pStyle w:val="Normal"/>
        <w:suppressAutoHyphens w:val="true"/>
        <w:bidi w:val="0"/>
        <w:spacing w:lineRule="auto" w:line="300" w:before="0" w:after="0"/>
        <w:ind w:left="0" w:right="0" w:hanging="0"/>
        <w:jc w:val="left"/>
        <w:rPr/>
      </w:pPr>
      <w:r>
        <w:rPr>
          <w:sz w:val="30"/>
          <w:szCs w:val="30"/>
        </w:rPr>
        <w:t>хозяйства от 09.02.2015 №5-ОД «О порядке установления</w:t>
      </w:r>
    </w:p>
    <w:p>
      <w:pPr>
        <w:pStyle w:val="Normal"/>
        <w:suppressAutoHyphens w:val="true"/>
        <w:bidi w:val="0"/>
        <w:spacing w:lineRule="auto" w:line="300" w:before="0" w:after="0"/>
        <w:ind w:left="0" w:right="0" w:hanging="0"/>
        <w:jc w:val="left"/>
        <w:rPr/>
      </w:pPr>
      <w:r>
        <w:rPr>
          <w:sz w:val="30"/>
          <w:szCs w:val="30"/>
        </w:rPr>
        <w:t>необходимости проведения капитального ремонта общего</w:t>
      </w:r>
    </w:p>
    <w:p>
      <w:pPr>
        <w:pStyle w:val="Normal"/>
        <w:suppressAutoHyphens w:val="true"/>
        <w:bidi w:val="0"/>
        <w:spacing w:lineRule="auto" w:line="300" w:before="0" w:after="0"/>
        <w:ind w:left="0" w:right="0" w:hanging="0"/>
        <w:jc w:val="left"/>
        <w:rPr/>
      </w:pPr>
      <w:r>
        <w:rPr>
          <w:sz w:val="30"/>
          <w:szCs w:val="30"/>
        </w:rPr>
        <w:t>имущества в многоквартирных домах, расположенных на</w:t>
      </w:r>
    </w:p>
    <w:p>
      <w:pPr>
        <w:pStyle w:val="Normal"/>
        <w:widowControl w:val="false"/>
        <w:suppressAutoHyphens w:val="true"/>
        <w:bidi w:val="0"/>
        <w:spacing w:lineRule="auto" w:line="300" w:before="0" w:after="0"/>
        <w:ind w:left="0" w:right="0" w:hanging="0"/>
        <w:jc w:val="left"/>
        <w:rPr>
          <w:sz w:val="30"/>
          <w:szCs w:val="30"/>
          <w:lang w:eastAsia="ar-SA"/>
        </w:rPr>
      </w:pPr>
      <w:r>
        <w:rPr>
          <w:sz w:val="30"/>
          <w:szCs w:val="30"/>
        </w:rPr>
        <w:t>территории Псковской области»</w:t>
      </w:r>
    </w:p>
    <w:p>
      <w:pPr>
        <w:pStyle w:val="Normal"/>
        <w:widowControl w:val="false"/>
        <w:spacing w:lineRule="auto" w:line="300"/>
        <w:rPr>
          <w:sz w:val="30"/>
          <w:szCs w:val="30"/>
        </w:rPr>
      </w:pPr>
      <w:r>
        <w:rPr>
          <w:sz w:val="30"/>
          <w:szCs w:val="30"/>
        </w:rPr>
      </w:r>
    </w:p>
    <w:p>
      <w:pPr>
        <w:pStyle w:val="Normal"/>
        <w:widowControl w:val="false"/>
        <w:spacing w:lineRule="auto" w:line="288"/>
        <w:rPr>
          <w:szCs w:val="28"/>
        </w:rPr>
      </w:pPr>
      <w:r>
        <w:rPr>
          <w:szCs w:val="28"/>
        </w:rPr>
      </w:r>
    </w:p>
    <w:p>
      <w:pPr>
        <w:pStyle w:val="Normal"/>
        <w:widowControl w:val="false"/>
        <w:spacing w:lineRule="auto" w:line="300" w:before="0" w:after="0"/>
        <w:ind w:right="-15" w:firstLine="709"/>
        <w:jc w:val="both"/>
        <w:rPr>
          <w:rFonts w:ascii="Times New Roman" w:hAnsi="Times New Roman"/>
          <w:sz w:val="30"/>
          <w:szCs w:val="30"/>
        </w:rPr>
      </w:pPr>
      <w:r>
        <w:rPr>
          <w:b w:val="false"/>
          <w:i w:val="false"/>
          <w:strike w:val="false"/>
          <w:dstrike w:val="false"/>
          <w:sz w:val="30"/>
          <w:szCs w:val="30"/>
          <w:u w:val="none"/>
          <w:lang w:eastAsia="ar-SA"/>
        </w:rPr>
        <w:t xml:space="preserve">В соответствии с </w:t>
      </w:r>
      <w:r>
        <w:rPr>
          <w:b w:val="false"/>
          <w:i w:val="false"/>
          <w:strike w:val="false"/>
          <w:dstrike w:val="false"/>
          <w:sz w:val="30"/>
          <w:szCs w:val="30"/>
          <w:u w:val="none"/>
          <w:lang w:eastAsia="ar-SA"/>
        </w:rPr>
        <w:t>пунктом 8 статьи 4</w:t>
      </w:r>
      <w:r>
        <w:rPr>
          <w:rFonts w:eastAsia="Calibri" w:eastAsiaTheme="minorHAnsi"/>
          <w:b w:val="false"/>
          <w:i w:val="false"/>
          <w:strike w:val="false"/>
          <w:dstrike w:val="false"/>
          <w:sz w:val="30"/>
          <w:szCs w:val="30"/>
          <w:u w:val="none"/>
          <w:lang w:eastAsia="en-US"/>
        </w:rPr>
        <w:t xml:space="preserve"> Закона Псковской области                от 11.12.2013 № 1336-ОЗ «Об организации проведения капитального ремонта общего имущества в многоквартирных домах, расположенных на территории Псковской области»</w:t>
      </w:r>
      <w:r>
        <w:rPr>
          <w:b w:val="false"/>
          <w:i w:val="false"/>
          <w:strike w:val="false"/>
          <w:dstrike w:val="false"/>
          <w:sz w:val="30"/>
          <w:szCs w:val="30"/>
          <w:u w:val="none"/>
        </w:rPr>
        <w:t>,</w:t>
      </w:r>
    </w:p>
    <w:p>
      <w:pPr>
        <w:pStyle w:val="Normal"/>
        <w:widowControl w:val="false"/>
        <w:spacing w:lineRule="auto" w:line="300" w:before="0" w:after="0"/>
        <w:ind w:right="-30" w:firstLine="720"/>
        <w:jc w:val="both"/>
        <w:rPr/>
      </w:pPr>
      <w:hyperlink r:id="rId3">
        <w:r>
          <w:rPr>
            <w:color w:val="000000"/>
            <w:sz w:val="30"/>
            <w:szCs w:val="30"/>
            <w:u w:val="none"/>
          </w:rPr>
          <w:t>ПРИКАЗЫВАЮ:</w:t>
        </w:r>
      </w:hyperlink>
    </w:p>
    <w:p>
      <w:pPr>
        <w:pStyle w:val="Normal"/>
        <w:widowControl w:val="false"/>
        <w:spacing w:lineRule="auto" w:line="300" w:before="0" w:after="0"/>
        <w:ind w:right="-30" w:firstLine="720"/>
        <w:jc w:val="both"/>
        <w:rPr/>
      </w:pPr>
      <w:hyperlink r:id="rId4">
        <w:r>
          <w:rPr>
            <w:color w:val="000000"/>
            <w:sz w:val="30"/>
            <w:szCs w:val="30"/>
            <w:u w:val="none"/>
          </w:rPr>
          <w:t>1. Внести в пункт 1</w:t>
        </w:r>
        <w:r>
          <w:rPr>
            <w:color w:val="000000"/>
            <w:sz w:val="30"/>
            <w:szCs w:val="30"/>
            <w:u w:val="none"/>
          </w:rPr>
          <w:t>2</w:t>
        </w:r>
        <w:r>
          <w:rPr>
            <w:color w:val="000000"/>
            <w:sz w:val="30"/>
            <w:szCs w:val="30"/>
            <w:u w:val="none"/>
          </w:rPr>
          <w:t xml:space="preserve"> Положени</w:t>
        </w:r>
        <w:r>
          <w:rPr>
            <w:color w:val="000000"/>
            <w:sz w:val="30"/>
            <w:szCs w:val="30"/>
            <w:u w:val="none"/>
          </w:rPr>
          <w:t>я</w:t>
        </w:r>
        <w:r>
          <w:rPr>
            <w:color w:val="000000"/>
            <w:sz w:val="30"/>
            <w:szCs w:val="30"/>
            <w:u w:val="none"/>
          </w:rPr>
          <w:t xml:space="preserve"> о порядке установления необходимости проведения капитального ремонта общего имущества                   в многоквартирных домах, расположенных на территории Псковской области</w:t>
        </w:r>
      </w:hyperlink>
      <w:hyperlink r:id="rId5">
        <w:r>
          <w:rPr>
            <w:color w:val="000000"/>
            <w:sz w:val="30"/>
            <w:szCs w:val="30"/>
            <w:u w:val="none"/>
          </w:rPr>
          <w:t xml:space="preserve">, утвержденного приказом Комитета по строительству                   и жилищно-коммунальному хозяйству Псковской области от </w:t>
        </w:r>
      </w:hyperlink>
      <w:r>
        <w:rPr>
          <w:color w:val="000000"/>
          <w:sz w:val="30"/>
          <w:szCs w:val="30"/>
          <w:u w:val="none"/>
        </w:rPr>
        <w:t>09</w:t>
      </w:r>
      <w:r>
        <w:rPr>
          <w:color w:val="000000"/>
          <w:sz w:val="30"/>
          <w:szCs w:val="30"/>
          <w:u w:val="none"/>
        </w:rPr>
        <w:t>.0</w:t>
      </w:r>
      <w:r>
        <w:rPr>
          <w:color w:val="000000"/>
          <w:sz w:val="30"/>
          <w:szCs w:val="30"/>
          <w:u w:val="none"/>
        </w:rPr>
        <w:t>2</w:t>
      </w:r>
      <w:r>
        <w:rPr>
          <w:color w:val="000000"/>
          <w:sz w:val="30"/>
          <w:szCs w:val="30"/>
          <w:u w:val="none"/>
        </w:rPr>
        <w:t>.201</w:t>
      </w:r>
      <w:r>
        <w:rPr>
          <w:color w:val="000000"/>
          <w:sz w:val="30"/>
          <w:szCs w:val="30"/>
          <w:u w:val="none"/>
        </w:rPr>
        <w:t>5</w:t>
      </w:r>
      <w:r>
        <w:rPr>
          <w:color w:val="000000"/>
          <w:sz w:val="30"/>
          <w:szCs w:val="30"/>
          <w:u w:val="none"/>
        </w:rPr>
        <w:t xml:space="preserve">                   № 5-ОД, изменения, изложив его в следующей редакции:</w:t>
      </w:r>
    </w:p>
    <w:p>
      <w:pPr>
        <w:pStyle w:val="Normal"/>
        <w:widowControl w:val="false"/>
        <w:spacing w:lineRule="auto" w:line="300" w:before="0" w:after="0"/>
        <w:ind w:right="-30" w:firstLine="720"/>
        <w:jc w:val="both"/>
        <w:rPr/>
      </w:pPr>
      <w:r>
        <w:rPr>
          <w:color w:val="000000"/>
          <w:sz w:val="30"/>
          <w:szCs w:val="30"/>
          <w:u w:val="none"/>
        </w:rPr>
        <w:t>«</w:t>
      </w:r>
      <w:r>
        <w:rPr>
          <w:rFonts w:ascii="Times New Roman" w:hAnsi="Times New Roman"/>
          <w:b w:val="false"/>
          <w:i w:val="false"/>
          <w:strike w:val="false"/>
          <w:dstrike w:val="false"/>
          <w:sz w:val="30"/>
          <w:szCs w:val="30"/>
          <w:u w:val="none"/>
        </w:rPr>
        <w:t>12. По результатам работы комиссия принима</w:t>
      </w:r>
      <w:r>
        <w:rPr>
          <w:rFonts w:ascii="Times New Roman" w:hAnsi="Times New Roman"/>
          <w:b w:val="false"/>
          <w:i w:val="false"/>
          <w:strike w:val="false"/>
          <w:dstrike w:val="false"/>
          <w:sz w:val="30"/>
          <w:szCs w:val="30"/>
          <w:u w:val="none"/>
        </w:rPr>
        <w:t>ет одно                               из следующих решений:</w:t>
      </w:r>
    </w:p>
    <w:p>
      <w:pPr>
        <w:pStyle w:val="Normal"/>
        <w:widowControl w:val="false"/>
        <w:spacing w:lineRule="auto" w:line="300" w:before="0" w:after="0"/>
        <w:ind w:right="-30" w:firstLine="720"/>
        <w:jc w:val="both"/>
        <w:rPr/>
      </w:pPr>
      <w:r>
        <w:rPr>
          <w:rFonts w:ascii="Times New Roman" w:hAnsi="Times New Roman"/>
          <w:b w:val="false"/>
          <w:i w:val="false"/>
          <w:strike w:val="false"/>
          <w:dstrike w:val="false"/>
          <w:sz w:val="30"/>
          <w:szCs w:val="30"/>
          <w:u w:val="none"/>
        </w:rPr>
        <w:t>- решение об установлении необходимости проведения капитального ремонта общего имущества многоквартирного дома;</w:t>
      </w:r>
    </w:p>
    <w:p>
      <w:pPr>
        <w:pStyle w:val="Normal"/>
        <w:widowControl w:val="false"/>
        <w:spacing w:lineRule="auto" w:line="300" w:before="0" w:after="0"/>
        <w:ind w:right="-30" w:firstLine="720"/>
        <w:jc w:val="both"/>
        <w:rPr/>
      </w:pPr>
      <w:r>
        <w:rPr>
          <w:rFonts w:ascii="Times New Roman" w:hAnsi="Times New Roman"/>
          <w:b w:val="false"/>
          <w:i w:val="false"/>
          <w:strike w:val="false"/>
          <w:dstrike w:val="false"/>
          <w:sz w:val="30"/>
          <w:szCs w:val="30"/>
          <w:u w:val="none"/>
        </w:rPr>
        <w:t xml:space="preserve">- </w:t>
      </w:r>
      <w:r>
        <w:rPr>
          <w:rFonts w:ascii="Times New Roman" w:hAnsi="Times New Roman"/>
          <w:b w:val="false"/>
          <w:i w:val="false"/>
          <w:strike w:val="false"/>
          <w:dstrike w:val="false"/>
          <w:sz w:val="30"/>
          <w:szCs w:val="30"/>
          <w:u w:val="none"/>
        </w:rPr>
        <w:t>решение</w:t>
      </w:r>
      <w:r>
        <w:rPr>
          <w:rFonts w:ascii="Times New Roman" w:hAnsi="Times New Roman"/>
          <w:b w:val="false"/>
          <w:i w:val="false"/>
          <w:strike w:val="false"/>
          <w:dstrike w:val="false"/>
          <w:sz w:val="30"/>
          <w:szCs w:val="30"/>
          <w:u w:val="none"/>
        </w:rPr>
        <w:t xml:space="preserve"> об отсутствии необходимости проведения капитального ремонта общего имущества в многоквартирном доме.».</w:t>
      </w:r>
    </w:p>
    <w:p>
      <w:pPr>
        <w:pStyle w:val="Normal"/>
        <w:widowControl w:val="false"/>
        <w:spacing w:lineRule="auto" w:line="288"/>
        <w:ind w:right="-30" w:firstLine="720"/>
        <w:jc w:val="both"/>
        <w:rPr/>
      </w:pPr>
      <w:hyperlink r:id="rId6">
        <w:r>
          <w:rPr>
            <w:color w:val="000000"/>
            <w:szCs w:val="28"/>
            <w:u w:val="none"/>
          </w:rPr>
          <w:t>2. Настоящий приказ вступает в силу со дня его официального опубликования.</w:t>
        </w:r>
      </w:hyperlink>
    </w:p>
    <w:p>
      <w:pPr>
        <w:pStyle w:val="Normal"/>
        <w:widowControl w:val="false"/>
        <w:spacing w:lineRule="auto" w:line="288"/>
        <w:ind w:right="-30" w:firstLine="720"/>
        <w:jc w:val="both"/>
        <w:rPr/>
      </w:pPr>
      <w:hyperlink r:id="rId7">
        <w:r>
          <w:rPr>
            <w:color w:val="000000"/>
            <w:szCs w:val="28"/>
            <w:u w:val="none"/>
          </w:rPr>
          <w:t>3. Контроль за исполнением настоящего приказа оставляю за собой.</w:t>
        </w:r>
      </w:hyperlink>
    </w:p>
    <w:p>
      <w:pPr>
        <w:pStyle w:val="Normal"/>
        <w:widowControl w:val="false"/>
        <w:spacing w:lineRule="auto" w:line="288"/>
        <w:ind w:right="-30" w:firstLine="720"/>
        <w:jc w:val="both"/>
        <w:rPr/>
      </w:pPr>
      <w:r>
        <w:rPr/>
      </w:r>
    </w:p>
    <w:p>
      <w:pPr>
        <w:pStyle w:val="Normal"/>
        <w:widowControl w:val="false"/>
        <w:spacing w:lineRule="auto" w:line="288"/>
        <w:ind w:right="-30" w:firstLine="720"/>
        <w:jc w:val="both"/>
        <w:rPr/>
      </w:pPr>
      <w:r>
        <w:rPr/>
      </w:r>
    </w:p>
    <w:p>
      <w:pPr>
        <w:pStyle w:val="Normal"/>
        <w:widowControl w:val="false"/>
        <w:spacing w:lineRule="auto" w:line="288"/>
        <w:ind w:right="-30" w:firstLine="720"/>
        <w:jc w:val="both"/>
        <w:rPr/>
      </w:pPr>
      <w:r>
        <w:rPr/>
      </w:r>
    </w:p>
    <w:p>
      <w:pPr>
        <w:pStyle w:val="Normal"/>
        <w:widowControl w:val="false"/>
        <w:spacing w:lineRule="auto" w:line="288"/>
        <w:ind w:right="-30" w:firstLine="720"/>
        <w:jc w:val="both"/>
        <w:rPr/>
      </w:pPr>
      <w:r>
        <w:rPr/>
      </w:r>
    </w:p>
    <w:p>
      <w:pPr>
        <w:pStyle w:val="Normal"/>
        <w:widowControl w:val="false"/>
        <w:spacing w:lineRule="auto" w:line="288"/>
        <w:rPr/>
      </w:pPr>
      <w:hyperlink r:id="rId8">
        <w:r>
          <w:rPr>
            <w:color w:val="000000"/>
            <w:sz w:val="30"/>
            <w:szCs w:val="30"/>
            <w:u w:val="none"/>
          </w:rPr>
          <w:t>Председатель комитета                                                                  С.С.Грахов</w:t>
        </w:r>
      </w:hyperlink>
    </w:p>
    <w:p>
      <w:pPr>
        <w:pStyle w:val="Normal"/>
        <w:spacing w:lineRule="auto" w:line="300"/>
        <w:rPr/>
      </w:pPr>
      <w:r>
        <w:rPr/>
      </w:r>
    </w:p>
    <w:p>
      <w:pPr>
        <w:pStyle w:val="Normal"/>
        <w:rPr>
          <w:sz w:val="20"/>
          <w:szCs w:val="28"/>
        </w:rPr>
      </w:pPr>
      <w:r>
        <w:rPr>
          <w:sz w:val="20"/>
          <w:szCs w:val="28"/>
        </w:rPr>
      </w:r>
    </w:p>
    <w:p>
      <w:pPr>
        <w:pStyle w:val="Normal"/>
        <w:rPr>
          <w:sz w:val="20"/>
          <w:szCs w:val="28"/>
        </w:rPr>
      </w:pPr>
      <w:r>
        <w:rPr>
          <w:sz w:val="20"/>
          <w:szCs w:val="28"/>
        </w:rPr>
      </w:r>
    </w:p>
    <w:p>
      <w:pPr>
        <w:pStyle w:val="Normal"/>
        <w:rPr>
          <w:sz w:val="20"/>
          <w:szCs w:val="28"/>
        </w:rPr>
      </w:pPr>
      <w:r>
        <w:rPr>
          <w:sz w:val="20"/>
          <w:szCs w:val="28"/>
        </w:rPr>
      </w:r>
    </w:p>
    <w:p>
      <w:pPr>
        <w:pStyle w:val="Normal"/>
        <w:rPr>
          <w:sz w:val="20"/>
          <w:szCs w:val="28"/>
        </w:rPr>
      </w:pPr>
      <w:r>
        <w:rPr>
          <w:sz w:val="20"/>
          <w:szCs w:val="28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hyperlink r:id="rId9">
        <w:r>
          <w:rPr>
            <w:sz w:val="20"/>
          </w:rPr>
          <w:t>Кириленко Наталья Геннадьевна</w:t>
        </w:r>
      </w:hyperlink>
    </w:p>
    <w:p>
      <w:pPr>
        <w:pStyle w:val="Normal"/>
        <w:rPr>
          <w:sz w:val="20"/>
        </w:rPr>
      </w:pPr>
      <w:r>
        <w:rPr>
          <w:sz w:val="20"/>
        </w:rPr>
        <w:t>(8112) 299-830</w:t>
      </w:r>
    </w:p>
    <w:p>
      <w:pPr>
        <w:pStyle w:val="Normal"/>
        <w:rPr>
          <w:sz w:val="20"/>
        </w:rPr>
      </w:pPr>
      <w:r>
        <w:rPr>
          <w:sz w:val="20"/>
        </w:rPr>
      </w:r>
    </w:p>
    <w:p>
      <w:pPr>
        <w:pStyle w:val="Normal"/>
        <w:rPr>
          <w:sz w:val="20"/>
        </w:rPr>
      </w:pPr>
      <w:r>
        <w:rPr/>
      </w:r>
    </w:p>
    <w:sectPr>
      <w:type w:val="nextPage"/>
      <w:pgSz w:w="11906" w:h="16838"/>
      <w:pgMar w:left="1531" w:right="851" w:header="0" w:top="1134" w:footer="0" w:bottom="1134" w:gutter="0"/>
      <w:pgNumType w:fmt="decimal"/>
      <w:formProt w:val="false"/>
      <w:textDirection w:val="lrTb"/>
      <w:docGrid w:type="default" w:linePitch="381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Times New Roman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01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225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oto Sans CJK SC" w:cs="Lohit Devanagari"/>
        <w:sz w:val="24"/>
        <w:szCs w:val="24"/>
        <w:lang w:val="ru-RU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00000A"/>
      <w:kern w:val="0"/>
      <w:sz w:val="28"/>
      <w:szCs w:val="20"/>
      <w:lang w:val="ru-RU" w:eastAsia="zh-CN" w:bidi="ar-SA"/>
    </w:rPr>
  </w:style>
  <w:style w:type="paragraph" w:styleId="2">
    <w:name w:val="Heading 2"/>
    <w:basedOn w:val="Normal"/>
    <w:next w:val="Normal"/>
    <w:qFormat/>
    <w:pPr>
      <w:keepNext w:val="true"/>
      <w:jc w:val="center"/>
      <w:outlineLvl w:val="1"/>
    </w:pPr>
    <w:rPr>
      <w:b/>
      <w:lang w:val="en-US"/>
    </w:rPr>
  </w:style>
  <w:style w:type="character" w:styleId="WW8Num1z0">
    <w:name w:val="WW8Num1z0"/>
    <w:qFormat/>
    <w:rPr/>
  </w:style>
  <w:style w:type="character" w:styleId="WW8Num1z1">
    <w:name w:val="WW8Num1z1"/>
    <w:qFormat/>
    <w:rPr/>
  </w:style>
  <w:style w:type="character" w:styleId="WW8Num1z2">
    <w:name w:val="WW8Num1z2"/>
    <w:qFormat/>
    <w:rPr/>
  </w:style>
  <w:style w:type="character" w:styleId="WW8Num1z3">
    <w:name w:val="WW8Num1z3"/>
    <w:qFormat/>
    <w:rPr/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WW8Num2z0">
    <w:name w:val="WW8Num2z0"/>
    <w:qFormat/>
    <w:rPr/>
  </w:style>
  <w:style w:type="character" w:styleId="WW8Num2z1">
    <w:name w:val="WW8Num2z1"/>
    <w:qFormat/>
    <w:rPr/>
  </w:style>
  <w:style w:type="character" w:styleId="WW8Num2z2">
    <w:name w:val="WW8Num2z2"/>
    <w:qFormat/>
    <w:rPr/>
  </w:style>
  <w:style w:type="character" w:styleId="WW8Num2z3">
    <w:name w:val="WW8Num2z3"/>
    <w:qFormat/>
    <w:rPr/>
  </w:style>
  <w:style w:type="character" w:styleId="WW8Num2z4">
    <w:name w:val="WW8Num2z4"/>
    <w:qFormat/>
    <w:rPr/>
  </w:style>
  <w:style w:type="character" w:styleId="WW8Num2z5">
    <w:name w:val="WW8Num2z5"/>
    <w:qFormat/>
    <w:rPr/>
  </w:style>
  <w:style w:type="character" w:styleId="WW8Num2z6">
    <w:name w:val="WW8Num2z6"/>
    <w:qFormat/>
    <w:rPr/>
  </w:style>
  <w:style w:type="character" w:styleId="WW8Num2z7">
    <w:name w:val="WW8Num2z7"/>
    <w:qFormat/>
    <w:rPr/>
  </w:style>
  <w:style w:type="character" w:styleId="WW8Num2z8">
    <w:name w:val="WW8Num2z8"/>
    <w:qFormat/>
    <w:rPr/>
  </w:style>
  <w:style w:type="character" w:styleId="Style13">
    <w:name w:val="Основной шрифт абзаца"/>
    <w:qFormat/>
    <w:rPr/>
  </w:style>
  <w:style w:type="character" w:styleId="WW8Num3z0">
    <w:name w:val="WW8Num3z0"/>
    <w:qFormat/>
    <w:rPr>
      <w:rFonts w:ascii="Times New Roman" w:hAnsi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4z0">
    <w:name w:val="WW8Num4z0"/>
    <w:qFormat/>
    <w:rPr>
      <w:rFonts w:ascii="Times New Roman" w:hAnsi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4z1">
    <w:name w:val="WW8Num4z1"/>
    <w:qFormat/>
    <w:rPr>
      <w:rFonts w:ascii="Times New Roman" w:hAnsi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5z0">
    <w:name w:val="WW8Num5z0"/>
    <w:qFormat/>
    <w:rPr>
      <w:rFonts w:ascii="Times New Roman" w:hAnsi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6z0">
    <w:name w:val="WW8Num6z0"/>
    <w:qFormat/>
    <w:rPr>
      <w:rFonts w:ascii="Times New Roman" w:hAnsi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6z1">
    <w:name w:val="WW8Num6z1"/>
    <w:qFormat/>
    <w:rPr>
      <w:rFonts w:ascii="Times New Roman" w:hAnsi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7z0">
    <w:name w:val="WW8Num7z0"/>
    <w:qFormat/>
    <w:rPr/>
  </w:style>
  <w:style w:type="character" w:styleId="WW8Num7z1">
    <w:name w:val="WW8Num7z1"/>
    <w:qFormat/>
    <w:rPr/>
  </w:style>
  <w:style w:type="character" w:styleId="WW8Num7z2">
    <w:name w:val="WW8Num7z2"/>
    <w:qFormat/>
    <w:rPr/>
  </w:style>
  <w:style w:type="character" w:styleId="WW8Num7z3">
    <w:name w:val="WW8Num7z3"/>
    <w:qFormat/>
    <w:rPr/>
  </w:style>
  <w:style w:type="character" w:styleId="WW8Num7z4">
    <w:name w:val="WW8Num7z4"/>
    <w:qFormat/>
    <w:rPr/>
  </w:style>
  <w:style w:type="character" w:styleId="WW8Num7z5">
    <w:name w:val="WW8Num7z5"/>
    <w:qFormat/>
    <w:rPr/>
  </w:style>
  <w:style w:type="character" w:styleId="WW8Num7z6">
    <w:name w:val="WW8Num7z6"/>
    <w:qFormat/>
    <w:rPr/>
  </w:style>
  <w:style w:type="character" w:styleId="WW8Num7z7">
    <w:name w:val="WW8Num7z7"/>
    <w:qFormat/>
    <w:rPr/>
  </w:style>
  <w:style w:type="character" w:styleId="WW8Num7z8">
    <w:name w:val="WW8Num7z8"/>
    <w:qFormat/>
    <w:rPr/>
  </w:style>
  <w:style w:type="character" w:styleId="WW8Num8z0">
    <w:name w:val="WW8Num8z0"/>
    <w:qFormat/>
    <w:rPr>
      <w:rFonts w:ascii="Times New Roman" w:hAnsi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8z1">
    <w:name w:val="WW8Num8z1"/>
    <w:qFormat/>
    <w:rPr>
      <w:rFonts w:ascii="Times New Roman" w:hAnsi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9z0">
    <w:name w:val="WW8Num9z0"/>
    <w:qFormat/>
    <w:rPr>
      <w:rFonts w:ascii="Times New Roman" w:hAnsi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9z1">
    <w:name w:val="WW8Num9z1"/>
    <w:qFormat/>
    <w:rPr>
      <w:rFonts w:ascii="Times New Roman" w:hAnsi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10z0">
    <w:name w:val="WW8Num10z0"/>
    <w:qFormat/>
    <w:rPr>
      <w:rFonts w:ascii="Times New Roman" w:hAnsi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10z1">
    <w:name w:val="WW8Num10z1"/>
    <w:qFormat/>
    <w:rPr>
      <w:rFonts w:ascii="Times New Roman" w:hAnsi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11z0">
    <w:name w:val="WW8Num11z0"/>
    <w:qFormat/>
    <w:rPr>
      <w:rFonts w:ascii="Times New Roman" w:hAnsi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11z1">
    <w:name w:val="WW8Num11z1"/>
    <w:qFormat/>
    <w:rPr>
      <w:rFonts w:ascii="Times New Roman" w:hAnsi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4"/>
      <w:sz w:val="24"/>
      <w:szCs w:val="24"/>
      <w:u w:val="none"/>
      <w:vertAlign w:val="baseline"/>
    </w:rPr>
  </w:style>
  <w:style w:type="character" w:styleId="WW8Num12z0">
    <w:name w:val="WW8Num12z0"/>
    <w:qFormat/>
    <w:rPr/>
  </w:style>
  <w:style w:type="character" w:styleId="WW8Num12z1">
    <w:name w:val="WW8Num12z1"/>
    <w:qFormat/>
    <w:rPr/>
  </w:style>
  <w:style w:type="character" w:styleId="WW8Num12z2">
    <w:name w:val="WW8Num12z2"/>
    <w:qFormat/>
    <w:rPr/>
  </w:style>
  <w:style w:type="character" w:styleId="WW8Num12z3">
    <w:name w:val="WW8Num12z3"/>
    <w:qFormat/>
    <w:rPr/>
  </w:style>
  <w:style w:type="character" w:styleId="WW8Num12z4">
    <w:name w:val="WW8Num12z4"/>
    <w:qFormat/>
    <w:rPr/>
  </w:style>
  <w:style w:type="character" w:styleId="WW8Num12z5">
    <w:name w:val="WW8Num12z5"/>
    <w:qFormat/>
    <w:rPr/>
  </w:style>
  <w:style w:type="character" w:styleId="WW8Num12z6">
    <w:name w:val="WW8Num12z6"/>
    <w:qFormat/>
    <w:rPr/>
  </w:style>
  <w:style w:type="character" w:styleId="WW8Num12z7">
    <w:name w:val="WW8Num12z7"/>
    <w:qFormat/>
    <w:rPr/>
  </w:style>
  <w:style w:type="character" w:styleId="WW8Num12z8">
    <w:name w:val="WW8Num12z8"/>
    <w:qFormat/>
    <w:rPr/>
  </w:style>
  <w:style w:type="character" w:styleId="Style14">
    <w:name w:val="Интернет-ссылка"/>
    <w:rPr>
      <w:color w:val="0000FF"/>
      <w:u w:val="single"/>
    </w:rPr>
  </w:style>
  <w:style w:type="character" w:styleId="Style15">
    <w:name w:val="Верхний колонтитул Знак"/>
    <w:qFormat/>
    <w:rPr>
      <w:rFonts w:ascii="Times New Roman" w:hAnsi="Times New Roman" w:eastAsia="Times New Roman" w:cs="Times New Roman"/>
      <w:sz w:val="28"/>
      <w:szCs w:val="20"/>
    </w:rPr>
  </w:style>
  <w:style w:type="character" w:styleId="Style16">
    <w:name w:val="Основной текст Знак"/>
    <w:qFormat/>
    <w:rPr>
      <w:rFonts w:ascii="Times New Roman" w:hAnsi="Times New Roman" w:eastAsia="Times New Roman" w:cs="Times New Roman"/>
      <w:sz w:val="28"/>
      <w:lang w:val="ru-RU"/>
    </w:rPr>
  </w:style>
  <w:style w:type="character" w:styleId="21">
    <w:name w:val="Заголовок 2 Знак"/>
    <w:qFormat/>
    <w:rPr>
      <w:rFonts w:ascii="Times New Roman" w:hAnsi="Times New Roman" w:eastAsia="Times New Roman" w:cs="Times New Roman"/>
      <w:b/>
      <w:sz w:val="28"/>
      <w:lang w:val="en-US"/>
    </w:rPr>
  </w:style>
  <w:style w:type="character" w:styleId="Style17">
    <w:name w:val="Неразрешенное упоминание"/>
    <w:qFormat/>
    <w:rPr>
      <w:color w:val="605E5C"/>
      <w:shd w:fill="E1DFDD" w:val="clear"/>
    </w:rPr>
  </w:style>
  <w:style w:type="character" w:styleId="Style18">
    <w:name w:val="Текст выноски Знак"/>
    <w:qFormat/>
    <w:rPr>
      <w:rFonts w:ascii="Segoe UI" w:hAnsi="Segoe UI" w:eastAsia="Times New Roman" w:cs="Segoe UI"/>
      <w:sz w:val="18"/>
      <w:szCs w:val="18"/>
    </w:rPr>
  </w:style>
  <w:style w:type="character" w:styleId="Style19">
    <w:name w:val="Нижний колонтитул Знак"/>
    <w:qFormat/>
    <w:rPr>
      <w:rFonts w:ascii="Times New Roman" w:hAnsi="Times New Roman" w:eastAsia="Times New Roman" w:cs="Times New Roman"/>
      <w:sz w:val="28"/>
    </w:rPr>
  </w:style>
  <w:style w:type="character" w:styleId="Bodytext">
    <w:name w:val="Body text_"/>
    <w:basedOn w:val="Style13"/>
    <w:qFormat/>
    <w:rPr>
      <w:rFonts w:ascii="Times New Roman" w:hAnsi="Times New Roman" w:cs="Times New Roman"/>
      <w:shd w:fill="FFFFFF" w:val="clear"/>
    </w:rPr>
  </w:style>
  <w:style w:type="character" w:styleId="Bodytext10">
    <w:name w:val="Body text10"/>
    <w:basedOn w:val="Bodytext"/>
    <w:qFormat/>
    <w:rPr/>
  </w:style>
  <w:style w:type="character" w:styleId="Bodytext9">
    <w:name w:val="Body text9"/>
    <w:basedOn w:val="Bodytext"/>
    <w:qFormat/>
    <w:rPr>
      <w:u w:val="none"/>
    </w:rPr>
  </w:style>
  <w:style w:type="character" w:styleId="1">
    <w:name w:val="Верхний колонтитул Знак1"/>
    <w:basedOn w:val="Style13"/>
    <w:qFormat/>
    <w:rPr>
      <w:rFonts w:ascii="Times New Roman" w:hAnsi="Times New Roman" w:eastAsia="Times New Roman" w:cs="Times New Roman"/>
      <w:color w:val="00000A"/>
      <w:sz w:val="28"/>
      <w:szCs w:val="20"/>
      <w:lang w:bidi="ar-SA"/>
    </w:rPr>
  </w:style>
  <w:style w:type="character" w:styleId="11">
    <w:name w:val="Нижний колонтитул Знак1"/>
    <w:basedOn w:val="Style13"/>
    <w:qFormat/>
    <w:rPr>
      <w:rFonts w:ascii="Times New Roman" w:hAnsi="Times New Roman" w:eastAsia="Times New Roman" w:cs="Times New Roman"/>
      <w:color w:val="00000A"/>
      <w:sz w:val="28"/>
      <w:szCs w:val="20"/>
      <w:lang w:bidi="ar-SA"/>
    </w:rPr>
  </w:style>
  <w:style w:type="paragraph" w:styleId="Style20">
    <w:name w:val="Заголовок"/>
    <w:basedOn w:val="Normal"/>
    <w:next w:val="Style21"/>
    <w:qFormat/>
    <w:pPr>
      <w:keepNext w:val="true"/>
      <w:spacing w:before="240" w:after="120"/>
    </w:pPr>
    <w:rPr>
      <w:rFonts w:ascii="Liberation Sans;Arial" w:hAnsi="Liberation Sans;Arial" w:eastAsia="Noto Sans CJK SC;Times New Roman" w:cs="Lohit Devanagari;Times New Roma;Times New Roman"/>
      <w:sz w:val="28"/>
      <w:szCs w:val="28"/>
    </w:rPr>
  </w:style>
  <w:style w:type="paragraph" w:styleId="Style21">
    <w:name w:val="Body Text"/>
    <w:basedOn w:val="Normal"/>
    <w:pPr>
      <w:jc w:val="both"/>
    </w:pPr>
    <w:rPr>
      <w:lang w:val="ru-RU"/>
    </w:rPr>
  </w:style>
  <w:style w:type="paragraph" w:styleId="Style22">
    <w:name w:val="List"/>
    <w:basedOn w:val="Style21"/>
    <w:pPr/>
    <w:rPr>
      <w:rFonts w:cs="Lohit Devanagari;Times New Roma;Times New Roman"/>
    </w:rPr>
  </w:style>
  <w:style w:type="paragraph" w:styleId="Style23">
    <w:name w:val="Caption"/>
    <w:basedOn w:val="Normal"/>
    <w:qFormat/>
    <w:pPr>
      <w:suppressLineNumbers/>
      <w:spacing w:before="120" w:after="120"/>
    </w:pPr>
    <w:rPr>
      <w:rFonts w:cs="Lohit Devanagari;Times New Roma;Times New Roman"/>
      <w:i/>
      <w:iCs/>
      <w:sz w:val="24"/>
      <w:szCs w:val="24"/>
    </w:rPr>
  </w:style>
  <w:style w:type="paragraph" w:styleId="Style24">
    <w:name w:val="Указатель"/>
    <w:basedOn w:val="Normal"/>
    <w:qFormat/>
    <w:pPr>
      <w:suppressLineNumbers/>
    </w:pPr>
    <w:rPr>
      <w:rFonts w:cs="Lohit Devanagari"/>
    </w:rPr>
  </w:style>
  <w:style w:type="paragraph" w:styleId="Style25">
    <w:name w:val="Index Heading"/>
    <w:basedOn w:val="Normal"/>
    <w:qFormat/>
    <w:pPr>
      <w:suppressLineNumbers/>
    </w:pPr>
    <w:rPr>
      <w:rFonts w:cs="Lohit Devanagari;Times New Roma;Times New Roman"/>
    </w:rPr>
  </w:style>
  <w:style w:type="paragraph" w:styleId="Style26">
    <w:name w:val="Верхний и нижний колонтитулы"/>
    <w:basedOn w:val="Normal"/>
    <w:qFormat/>
    <w:pPr/>
    <w:rPr/>
  </w:style>
  <w:style w:type="paragraph" w:styleId="Style27">
    <w:name w:val="Header"/>
    <w:basedOn w:val="Normal"/>
    <w:qFormat/>
    <w:pPr>
      <w:tabs>
        <w:tab w:val="clear" w:pos="225"/>
        <w:tab w:val="center" w:pos="4677" w:leader="none"/>
        <w:tab w:val="right" w:pos="9355" w:leader="none"/>
      </w:tabs>
    </w:pPr>
    <w:rPr/>
  </w:style>
  <w:style w:type="paragraph" w:styleId="Style28">
    <w:name w:val="Текст выноски"/>
    <w:basedOn w:val="Normal"/>
    <w:qFormat/>
    <w:pPr/>
    <w:rPr>
      <w:rFonts w:ascii="Segoe UI" w:hAnsi="Segoe UI" w:cs="Segoe UI"/>
      <w:sz w:val="18"/>
      <w:szCs w:val="18"/>
      <w:lang w:val="ru-RU"/>
    </w:rPr>
  </w:style>
  <w:style w:type="paragraph" w:styleId="Style29">
    <w:name w:val="Footer"/>
    <w:basedOn w:val="Normal"/>
    <w:qFormat/>
    <w:pPr>
      <w:tabs>
        <w:tab w:val="clear" w:pos="225"/>
        <w:tab w:val="center" w:pos="4677" w:leader="none"/>
        <w:tab w:val="right" w:pos="9355" w:leader="none"/>
      </w:tabs>
    </w:pPr>
    <w:rPr/>
  </w:style>
  <w:style w:type="paragraph" w:styleId="Bodytext1">
    <w:name w:val="Body text1"/>
    <w:basedOn w:val="Normal"/>
    <w:qFormat/>
    <w:pPr>
      <w:widowControl w:val="false"/>
      <w:shd w:val="clear" w:fill="FFFFFF"/>
      <w:suppressAutoHyphens w:val="false"/>
      <w:spacing w:lineRule="exact" w:line="322"/>
    </w:pPr>
    <w:rPr>
      <w:rFonts w:eastAsia="Noto Sans CJK SC;Times New Roman"/>
      <w:sz w:val="24"/>
      <w:szCs w:val="24"/>
      <w:lang w:bidi="hi-IN"/>
    </w:rPr>
  </w:style>
  <w:style w:type="paragraph" w:styleId="Style30">
    <w:name w:val="Верхний колонтитул слева"/>
    <w:basedOn w:val="Normal"/>
    <w:qFormat/>
    <w:pPr>
      <w:suppressLineNumbers/>
    </w:pPr>
    <w:rPr/>
  </w:style>
  <w:style w:type="numbering" w:styleId="WW8Num1">
    <w:name w:val="WW8Num1"/>
    <w:qFormat/>
  </w:style>
  <w:style w:type="numbering" w:styleId="WW8Num2">
    <w:name w:val="WW8Num2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yperlink" Target="consultantplus://offline/ref=5703061268F7F59B4D3206B6868578BB3905D78281A1E91BA8C2B392815387CDA5F9D12F2F46EC5FD1BACBA9F9GCMAI" TargetMode="External"/><Relationship Id="rId4" Type="http://schemas.openxmlformats.org/officeDocument/2006/relationships/hyperlink" Target="consultantplus://offline/ref=5703061268F7F59B4D3206B6868578BB3905D78281A1E91BA8C2B392815387CDA5F9D12F2F46EC5FD1BACBA9F9GCMAI" TargetMode="External"/><Relationship Id="rId5" Type="http://schemas.openxmlformats.org/officeDocument/2006/relationships/hyperlink" Target="consultantplus://offline/ref=5703061268F7F59B4D3206B6868578BB3905D78281A1E91BA8C2B392815387CDA5F9D12F2F46EC5FD1BACBA9F9GCMAI" TargetMode="External"/><Relationship Id="rId6" Type="http://schemas.openxmlformats.org/officeDocument/2006/relationships/hyperlink" Target="consultantplus://offline/ref=E0388D5B2CC10D7A5CD6E26E990653AC9908DA46CDA416599EAE1F0FAB00AB1786564B6792E3C938EC1917B82011EFB2E9FE58DDB3D687A7UBWFL" TargetMode="External"/><Relationship Id="rId7" Type="http://schemas.openxmlformats.org/officeDocument/2006/relationships/hyperlink" Target="consultantplus://offline/ref=E0388D5B2CC10D7A5CD6E26E990653AC9908DA46CDA416599EAE1F0FAB00AB1786564B6792E3C938EC1917B82011EFB2E9FE58DDB3D687A7UBWFL" TargetMode="External"/><Relationship Id="rId8" Type="http://schemas.openxmlformats.org/officeDocument/2006/relationships/hyperlink" Target="consultantplus://offline/ref=E0388D5B2CC10D7A5CD6E26E990653AC9908DA46CDA416599EAE1F0FAB00AB1786564B6792E3C938EC1917B82011EFB2E9FE58DDB3D687A7UBWFL" TargetMode="External"/><Relationship Id="rId9" Type="http://schemas.openxmlformats.org/officeDocument/2006/relationships/hyperlink" Target="consultantplus://offline/ref=E0388D5B2CC10D7A5CD6E26E990653AC9908DA46CDA416599EAE1F0FAB00AB1786564B6792E3C938EC1917B82011EFB2E9FE58DDB3D687A7UBWFL" TargetMode="External"/><Relationship Id="rId10" Type="http://schemas.openxmlformats.org/officeDocument/2006/relationships/numbering" Target="numbering.xml"/><Relationship Id="rId11" Type="http://schemas.openxmlformats.org/officeDocument/2006/relationships/fontTable" Target="fontTable.xml"/><Relationship Id="rId12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Application>LibreOffice/7.1.3.2$Windows_X86_64 LibreOffice_project/47f78053abe362b9384784d31a6e56f8511eb1c1</Application>
  <AppVersion>15.0000</AppVersion>
  <Pages>2</Pages>
  <Words>187</Words>
  <Characters>1445</Characters>
  <CharactersWithSpaces>1796</CharactersWithSpaces>
  <Paragraphs>25</Paragraphs>
  <Company>КонсультантПлюс Версия 4021.00.31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2021-09-21T17:23:00Z</dcterms:created>
  <dc:creator>User</dc:creator>
  <dc:description/>
  <dc:language>ru-RU</dc:language>
  <cp:lastModifiedBy/>
  <cp:lastPrinted>2021-04-28T16:09:42Z</cp:lastPrinted>
  <dcterms:modified xsi:type="dcterms:W3CDTF">2021-09-21T17:29:16Z</dcterms:modified>
  <cp:revision>8</cp:revision>
  <dc:subject/>
  <dc:title>Приказ Государственного комитета Псковской области по делам строительства и жилищно-коммунального хозяйства от 09.02.2015 N 5-ОД(ред. от 05.03.2021)"О порядке установления необходимости проведения капитального ремонта общего имущества в многоквартирных домах, расположенных на территории Псковской области"(вместе с "Положением о порядке установления необходимости проведения капитального ремонта общего имущества в многоквартирных домах, расположенных на территории Псковской области")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