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00"/>
        <w:jc w:val="center"/>
        <w:rPr>
          <w:sz w:val="30"/>
          <w:szCs w:val="30"/>
        </w:rPr>
      </w:pPr>
      <w:r>
        <w:rPr/>
        <w:drawing>
          <wp:inline distT="0" distB="0" distL="0" distR="0">
            <wp:extent cx="648335" cy="79121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00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spacing w:lineRule="auto" w:line="288"/>
        <w:ind w:left="-142" w:right="-115" w:hanging="0"/>
        <w:jc w:val="center"/>
        <w:rPr/>
      </w:pPr>
      <w:r>
        <w:rPr>
          <w:b/>
          <w:caps/>
          <w:sz w:val="30"/>
          <w:szCs w:val="30"/>
        </w:rPr>
        <w:t>МИНИСТЕРСТВО ЗДРАВООХРАНЕНИЯ псковской области</w:t>
      </w:r>
    </w:p>
    <w:p>
      <w:pPr>
        <w:pStyle w:val="Normal"/>
        <w:spacing w:lineRule="auto" w:line="288"/>
        <w:ind w:left="-142" w:right="-115" w:hanging="0"/>
        <w:jc w:val="center"/>
        <w:rPr>
          <w:b/>
          <w:b/>
          <w:caps/>
          <w:sz w:val="30"/>
          <w:szCs w:val="30"/>
        </w:rPr>
      </w:pPr>
      <w:r>
        <w:rPr>
          <w:b/>
          <w:caps/>
          <w:sz w:val="30"/>
          <w:szCs w:val="30"/>
        </w:rPr>
      </w:r>
    </w:p>
    <w:p>
      <w:pPr>
        <w:pStyle w:val="Normal"/>
        <w:numPr>
          <w:ilvl w:val="0"/>
          <w:numId w:val="0"/>
        </w:numPr>
        <w:spacing w:lineRule="auto" w:line="288"/>
        <w:ind w:left="-142" w:right="-115" w:hanging="0"/>
        <w:jc w:val="center"/>
        <w:outlineLvl w:val="0"/>
        <w:rPr/>
      </w:pPr>
      <w:r>
        <w:rPr>
          <w:b/>
          <w:caps/>
          <w:sz w:val="30"/>
          <w:szCs w:val="30"/>
        </w:rPr>
        <w:t>Приказ</w:t>
      </w:r>
    </w:p>
    <w:p>
      <w:pPr>
        <w:pStyle w:val="Normal"/>
        <w:spacing w:lineRule="auto" w:line="300"/>
        <w:rPr>
          <w:caps/>
          <w:sz w:val="30"/>
          <w:szCs w:val="30"/>
        </w:rPr>
      </w:pPr>
      <w:r>
        <w:rPr>
          <w:caps/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о</w:t>
      </w:r>
      <w:r>
        <w:rPr>
          <w:sz w:val="30"/>
          <w:szCs w:val="30"/>
        </w:rPr>
        <w:t>т</w:t>
      </w:r>
      <w:r>
        <w:rPr>
          <w:sz w:val="30"/>
          <w:szCs w:val="30"/>
        </w:rPr>
        <w:t xml:space="preserve">14.07.2026 </w:t>
      </w:r>
      <w:r>
        <w:rPr>
          <w:sz w:val="30"/>
          <w:szCs w:val="30"/>
        </w:rPr>
        <w:t xml:space="preserve">№ </w:t>
      </w:r>
      <w:r>
        <w:rPr>
          <w:sz w:val="30"/>
          <w:szCs w:val="30"/>
        </w:rPr>
        <w:t>630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       </w:t>
      </w:r>
      <w:r>
        <w:rPr>
          <w:sz w:val="30"/>
          <w:szCs w:val="30"/>
        </w:rPr>
        <w:t>г. ПСКОВ</w:t>
      </w:r>
    </w:p>
    <w:p>
      <w:pPr>
        <w:pStyle w:val="Style26"/>
        <w:tabs>
          <w:tab w:val="clear" w:pos="708"/>
          <w:tab w:val="left" w:pos="5040" w:leader="none"/>
        </w:tabs>
        <w:spacing w:lineRule="auto" w:line="276"/>
        <w:ind w:hanging="0"/>
        <w:rPr>
          <w:color w:val="333399"/>
          <w:sz w:val="30"/>
          <w:szCs w:val="30"/>
          <w:lang w:val="ru-RU"/>
        </w:rPr>
      </w:pPr>
      <w:r>
        <w:rPr>
          <w:color w:val="333399"/>
          <w:sz w:val="30"/>
          <w:szCs w:val="30"/>
          <w:lang w:val="ru-RU"/>
        </w:rPr>
      </w:r>
    </w:p>
    <w:p>
      <w:pPr>
        <w:pStyle w:val="Style26"/>
        <w:tabs>
          <w:tab w:val="clear" w:pos="708"/>
          <w:tab w:val="left" w:pos="5040" w:leader="none"/>
        </w:tabs>
        <w:spacing w:lineRule="auto" w:line="276"/>
        <w:ind w:hanging="0"/>
        <w:rPr>
          <w:color w:val="333399"/>
          <w:sz w:val="30"/>
          <w:szCs w:val="30"/>
          <w:lang w:val="ru-RU"/>
        </w:rPr>
      </w:pPr>
      <w:r>
        <w:rPr>
          <w:color w:val="333399"/>
          <w:sz w:val="30"/>
          <w:szCs w:val="30"/>
          <w:lang w:val="ru-RU"/>
        </w:rPr>
      </w:r>
    </w:p>
    <w:tbl>
      <w:tblPr>
        <w:tblStyle w:val="af5"/>
        <w:tblW w:w="9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5636"/>
        <w:gridCol w:w="4103"/>
      </w:tblGrid>
      <w:tr>
        <w:trPr/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76" w:before="0" w:after="0"/>
              <w:jc w:val="both"/>
              <w:rPr>
                <w:sz w:val="30"/>
                <w:szCs w:val="30"/>
              </w:rPr>
            </w:pPr>
            <w:r>
              <w:rPr>
                <w:rFonts w:eastAsia="Times New Roman" w:cs="Times New Roman"/>
                <w:kern w:val="0"/>
                <w:sz w:val="30"/>
                <w:szCs w:val="30"/>
                <w:lang w:val="ru-RU" w:eastAsia="ru-RU" w:bidi="ar-SA"/>
              </w:rPr>
              <w:t>Об организации профилактики заболеваний, передающихся иксодовыми клещами, в Псковской области</w:t>
            </w:r>
          </w:p>
        </w:tc>
        <w:tc>
          <w:tcPr>
            <w:tcW w:w="4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6"/>
              <w:widowControl/>
              <w:tabs>
                <w:tab w:val="clear" w:pos="708"/>
                <w:tab w:val="left" w:pos="5040" w:leader="none"/>
              </w:tabs>
              <w:suppressAutoHyphens w:val="true"/>
              <w:spacing w:lineRule="auto" w:line="276" w:before="0" w:after="0"/>
              <w:ind w:hanging="0"/>
              <w:jc w:val="left"/>
              <w:rPr>
                <w:sz w:val="30"/>
                <w:szCs w:val="30"/>
                <w:lang w:val="ru-RU"/>
              </w:rPr>
            </w:pPr>
            <w:r>
              <w:rPr>
                <w:rFonts w:eastAsia="Times New Roman" w:cs="Times New Roman"/>
                <w:kern w:val="0"/>
                <w:sz w:val="30"/>
                <w:szCs w:val="30"/>
                <w:lang w:val="ru-RU" w:bidi="ar-SA"/>
              </w:rPr>
            </w:r>
          </w:p>
        </w:tc>
      </w:tr>
    </w:tbl>
    <w:p>
      <w:pPr>
        <w:pStyle w:val="Style26"/>
        <w:tabs>
          <w:tab w:val="clear" w:pos="708"/>
          <w:tab w:val="left" w:pos="5040" w:leader="none"/>
        </w:tabs>
        <w:spacing w:lineRule="auto" w:line="276"/>
        <w:ind w:hanging="0"/>
        <w:rPr>
          <w:sz w:val="30"/>
          <w:szCs w:val="30"/>
          <w:lang w:val="ru-RU"/>
        </w:rPr>
      </w:pPr>
      <w:r>
        <w:rPr>
          <w:sz w:val="30"/>
          <w:szCs w:val="30"/>
          <w:lang w:val="ru-RU"/>
        </w:rPr>
      </w:r>
    </w:p>
    <w:p>
      <w:pPr>
        <w:pStyle w:val="Normal"/>
        <w:spacing w:lineRule="auto" w:line="276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</w:r>
    </w:p>
    <w:p>
      <w:pPr>
        <w:pStyle w:val="Normal"/>
        <w:spacing w:lineRule="auto" w:line="276"/>
        <w:ind w:firstLine="709"/>
        <w:jc w:val="both"/>
        <w:rPr>
          <w:bCs/>
          <w:sz w:val="30"/>
          <w:szCs w:val="30"/>
        </w:rPr>
      </w:pPr>
      <w:r>
        <w:rPr>
          <w:sz w:val="30"/>
          <w:szCs w:val="30"/>
          <w:shd w:fill="FFFFFF" w:val="clear"/>
        </w:rPr>
        <w:t xml:space="preserve">В соответствии со статьей 6 Федерального закона от 30.03.1999 № 52-ФЗ «О санитарно-эпидемиологическом благополучии населения», статьей 37 </w:t>
      </w:r>
      <w:r>
        <w:rPr>
          <w:bCs/>
          <w:sz w:val="30"/>
          <w:szCs w:val="30"/>
        </w:rPr>
        <w:t>Федерального закона от 21.11.2011 № 323-ФЗ «Об основах охраны здоровья граждан в Российской Федерации», действующими клиническими рекомендациями, с учетом т</w:t>
      </w:r>
      <w:r>
        <w:rPr>
          <w:sz w:val="30"/>
          <w:szCs w:val="30"/>
          <w:shd w:fill="FFFFFF" w:val="clear"/>
        </w:rPr>
        <w:t>ребований санитарных правил и норм СанПиН 3.3686-21 «Санитарно-эпидемиологические требования по профилактике инфекционных болезней» в</w:t>
      </w:r>
      <w:r>
        <w:rPr>
          <w:bCs/>
          <w:sz w:val="30"/>
          <w:szCs w:val="30"/>
        </w:rPr>
        <w:t xml:space="preserve"> целях предупреждения заболевания клещевым вирусным энцефалитом и другими инфекционными заболеваниями, передающимися иксодовыми клещами, организации оказания медицинской помощи пациентам                              при присасывании иксодовых клещей</w:t>
      </w:r>
    </w:p>
    <w:p>
      <w:pPr>
        <w:pStyle w:val="Normal"/>
        <w:widowControl w:val="false"/>
        <w:tabs>
          <w:tab w:val="clear" w:pos="708"/>
          <w:tab w:val="left" w:pos="540" w:leader="none"/>
          <w:tab w:val="left" w:pos="5040" w:leader="none"/>
        </w:tabs>
        <w:spacing w:lineRule="auto" w:line="276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ПРИКАЗЫВАЮ: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bCs/>
          <w:sz w:val="30"/>
          <w:szCs w:val="30"/>
        </w:rPr>
        <w:t>1.</w:t>
      </w:r>
      <w:r>
        <w:rPr>
          <w:rFonts w:cs="Times New Roman" w:ascii="Times New Roman" w:hAnsi="Times New Roman"/>
          <w:sz w:val="30"/>
          <w:szCs w:val="30"/>
        </w:rPr>
        <w:t> Утвердить порядок оказания медицинской помощи лицам, пострадавшим от укусов клещей (далее - Порядок), в соответствии</w:t>
        <w:br/>
        <w:t>с приложением 1 к настоящему приказу.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2. Утвердить информационную памятку «Клещевой вирусный энцефалит и меры его профилактики» в соответствии с приложением 2</w:t>
        <w:br/>
        <w:t>к настоящему приказу.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3. Главным врачам медицинских организаций, оказывающих первичную медико-санитарную помощь населению, руководителю</w:t>
        <w:br/>
        <w:t>ГБУЗ ПО «Псковская областная инфекционная клиническая больница»:</w:t>
      </w:r>
    </w:p>
    <w:p>
      <w:pPr>
        <w:pStyle w:val="Standard"/>
        <w:spacing w:lineRule="auto" w:line="276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3.1. обеспечить выполнение Порядка;</w:t>
      </w:r>
    </w:p>
    <w:p>
      <w:pPr>
        <w:pStyle w:val="Standard"/>
        <w:spacing w:lineRule="auto" w:line="276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3.2. обеспечить наличие в каждом структурном подразделении медицинской организации иммуноглобулина человека против клещевого энцефалита для оказания медицинской помощи лицам, пострадавшим</w:t>
        <w:br/>
        <w:t>от присасывания иксодовых клещей, в соответствии с действующими клиническими рекомендациями, инструкцией по медицинскому применению препарата и медицинскими показаниями;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  <w:shd w:fill="FFC000" w:val="clear"/>
        </w:rPr>
      </w:pPr>
      <w:r>
        <w:rPr>
          <w:rFonts w:cs="Times New Roman" w:ascii="Times New Roman" w:hAnsi="Times New Roman"/>
          <w:sz w:val="30"/>
          <w:szCs w:val="30"/>
        </w:rPr>
        <w:t xml:space="preserve"> </w:t>
      </w:r>
      <w:r>
        <w:rPr>
          <w:rFonts w:cs="Times New Roman" w:ascii="Times New Roman" w:hAnsi="Times New Roman"/>
          <w:sz w:val="30"/>
          <w:szCs w:val="30"/>
        </w:rPr>
        <w:t>3.3. осуществлять контроль полного и своевременного заполнения экстренного извещения о случае присасывания иксодового клеща</w:t>
        <w:br/>
        <w:t>по форме № 058/у в медицинской информационной системе «Квазар»</w:t>
        <w:br/>
        <w:t>в соответствии с пунктами 3.8 и 4.3 Порядка;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3.4. организовать проведение иммунопрофилактики против клещевого вирусного энцефалита в соответствии с календарем профилактических прививок по эпидемическим показаниям, утвержденным приказом Минздрава России от 06.12.2021 № 1122н</w:t>
        <w:br/>
        <w:t>«Об утверждении национального календаря прививок, календаря профилактических прививок по эпидемическим показаниям</w:t>
        <w:br/>
        <w:t>и порядка проведения профилактических прививок»;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3.5. обеспечить информирование населения по вопросам профилактики заболеваний, передающихся иксодовыми клещами,</w:t>
        <w:br/>
        <w:t>в том числе с использованием информационной памятки «Клещевой вирусный энцефалит и меры его профилактики» (приложение 2</w:t>
        <w:br/>
        <w:t>к настоящему приказу) посредством размещения на сайтах,  информационных стендах и в социальных сетях медицинских организаций, с учетом сезонности указанных заболеваний.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4. Главному врачу ГБУЗ ПО «Центр общественного здоровья</w:t>
        <w:br/>
        <w:t>и медицинской профилактики» М.А.Отрадновой подготовить и передать в медицинские организации методические информационные материалы по профилактике инфекций, передаваемых иксодовыми клещами.</w:t>
      </w:r>
    </w:p>
    <w:p>
      <w:pPr>
        <w:pStyle w:val="Normal"/>
        <w:tabs>
          <w:tab w:val="clear" w:pos="708"/>
          <w:tab w:val="left" w:pos="0" w:leader="none"/>
          <w:tab w:val="left" w:pos="5040" w:leader="none"/>
        </w:tabs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5. Приказ Комитета по здравоохранению Псковской области</w:t>
        <w:br/>
        <w:t>от 01.06.2022 № 585 «Об организации профилактики заболеваний, передаваемых при присасывании иксодовых клещей, в Псковской области» признать утратившим силу.</w:t>
      </w:r>
    </w:p>
    <w:p>
      <w:pPr>
        <w:pStyle w:val="Normal"/>
        <w:tabs>
          <w:tab w:val="clear" w:pos="708"/>
          <w:tab w:val="left" w:pos="0" w:leader="none"/>
          <w:tab w:val="left" w:pos="5040" w:leader="none"/>
        </w:tabs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6. Директору ГКУЗ ПО «Медицинский информационно-аналитический центр» А.В.Савину разместить настоящий приказ на сайте Министерства здравоохранения Псковской области и в сетевом ресурсе «Нормативно-правовые акты Псковской области». </w:t>
      </w:r>
    </w:p>
    <w:p>
      <w:pPr>
        <w:pStyle w:val="Normal"/>
        <w:tabs>
          <w:tab w:val="clear" w:pos="708"/>
          <w:tab w:val="left" w:pos="0" w:leader="none"/>
          <w:tab w:val="left" w:pos="5040" w:leader="none"/>
        </w:tabs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7. Настоящий приказ вступает в силу со дня, следующего за днем его официального опубликования.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8. Контроль исполнения настоящего приказа возложить</w:t>
        <w:br/>
        <w:t>на заместителя министра Н.П.Рагозину.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Министр </w:t>
        <w:tab/>
        <w:tab/>
        <w:tab/>
        <w:t xml:space="preserve">                                                              М.В.Гаращенко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Платонова Лада Александровна</w:t>
      </w:r>
    </w:p>
    <w:p>
      <w:pPr>
        <w:pStyle w:val="Standard"/>
        <w:spacing w:lineRule="auto" w:line="27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8(8112)299959</w:t>
      </w:r>
    </w:p>
    <w:tbl>
      <w:tblPr>
        <w:tblStyle w:val="af5"/>
        <w:tblW w:w="9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70"/>
        <w:gridCol w:w="4869"/>
      </w:tblGrid>
      <w:tr>
        <w:trPr/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/>
              <w:suppressAutoHyphens w:val="true"/>
              <w:spacing w:lineRule="auto" w:line="300" w:before="0" w:after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  <w:lang w:val="ru-RU"/>
              </w:rPr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/>
              <w:suppressAutoHyphens w:val="true"/>
              <w:spacing w:before="0" w:after="120"/>
              <w:jc w:val="center"/>
              <w:rPr>
                <w:sz w:val="30"/>
                <w:szCs w:val="30"/>
                <w:lang w:val="ru-RU"/>
              </w:rPr>
            </w:pPr>
            <w:r>
              <w:rPr>
                <w:rFonts w:cs="Times New Roman" w:ascii="Times New Roman" w:hAnsi="Times New Roman"/>
                <w:sz w:val="30"/>
                <w:szCs w:val="30"/>
                <w:lang w:val="ru-RU"/>
              </w:rPr>
              <w:t>Приложение 1</w:t>
            </w:r>
          </w:p>
          <w:p>
            <w:pPr>
              <w:pStyle w:val="Standard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  <w:lang w:val="ru-RU"/>
              </w:rPr>
            </w:pPr>
            <w:r>
              <w:rPr>
                <w:rFonts w:cs="Times New Roman" w:ascii="Times New Roman" w:hAnsi="Times New Roman"/>
                <w:sz w:val="30"/>
                <w:szCs w:val="30"/>
                <w:lang w:val="ru-RU"/>
              </w:rPr>
              <w:t>УТВЕРЖДЕН</w:t>
            </w:r>
          </w:p>
          <w:p>
            <w:pPr>
              <w:pStyle w:val="Standard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  <w:lang w:val="ru-RU"/>
              </w:rPr>
            </w:pPr>
            <w:r>
              <w:rPr>
                <w:rFonts w:cs="Times New Roman" w:ascii="Times New Roman" w:hAnsi="Times New Roman"/>
                <w:sz w:val="30"/>
                <w:szCs w:val="30"/>
                <w:lang w:val="ru-RU"/>
              </w:rPr>
              <w:t>приказом Министерства</w:t>
            </w:r>
          </w:p>
          <w:p>
            <w:pPr>
              <w:pStyle w:val="Standard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  <w:lang w:val="ru-RU"/>
              </w:rPr>
            </w:pPr>
            <w:r>
              <w:rPr>
                <w:rFonts w:cs="Times New Roman" w:ascii="Times New Roman" w:hAnsi="Times New Roman"/>
                <w:sz w:val="30"/>
                <w:szCs w:val="30"/>
                <w:lang w:val="ru-RU"/>
              </w:rPr>
              <w:t xml:space="preserve">здравоохранения </w:t>
            </w:r>
          </w:p>
          <w:p>
            <w:pPr>
              <w:pStyle w:val="Standard"/>
              <w:widowControl/>
              <w:suppressAutoHyphens w:val="true"/>
              <w:spacing w:before="0" w:after="0"/>
              <w:jc w:val="center"/>
              <w:rPr>
                <w:sz w:val="30"/>
                <w:szCs w:val="30"/>
                <w:lang w:val="ru-RU"/>
              </w:rPr>
            </w:pPr>
            <w:r>
              <w:rPr>
                <w:rFonts w:cs="Times New Roman" w:ascii="Times New Roman" w:hAnsi="Times New Roman"/>
                <w:sz w:val="30"/>
                <w:szCs w:val="30"/>
                <w:lang w:val="ru-RU"/>
              </w:rPr>
              <w:t>Псковской области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30"/>
                <w:szCs w:val="30"/>
                <w:u w:val="none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30"/>
                <w:szCs w:val="30"/>
                <w:u w:val="none"/>
                <w:lang w:val="ru-RU" w:eastAsia="ru-RU" w:bidi="ar-SA"/>
              </w:rPr>
              <w:t xml:space="preserve">от </w:t>
            </w:r>
            <w:r>
              <w:rPr>
                <w:rFonts w:eastAsia="Times New Roman" w:cs="Times New Roman"/>
                <w:kern w:val="0"/>
                <w:sz w:val="30"/>
                <w:szCs w:val="30"/>
                <w:u w:val="none"/>
                <w:lang w:val="ru-RU" w:eastAsia="ru-RU" w:bidi="ar-SA"/>
              </w:rPr>
              <w:t xml:space="preserve">14.07.2026 </w:t>
            </w:r>
            <w:r>
              <w:rPr>
                <w:rFonts w:eastAsia="Times New Roman" w:cs="Times New Roman"/>
                <w:kern w:val="0"/>
                <w:sz w:val="30"/>
                <w:szCs w:val="30"/>
                <w:u w:val="none"/>
                <w:lang w:val="ru-RU" w:eastAsia="ru-RU" w:bidi="ar-SA"/>
              </w:rPr>
              <w:t xml:space="preserve"> № </w:t>
            </w:r>
            <w:r>
              <w:rPr>
                <w:rFonts w:eastAsia="Times New Roman" w:cs="Times New Roman"/>
                <w:kern w:val="0"/>
                <w:sz w:val="30"/>
                <w:szCs w:val="30"/>
                <w:u w:val="none"/>
                <w:lang w:val="ru-RU" w:eastAsia="ru-RU" w:bidi="ar-SA"/>
              </w:rPr>
              <w:t>630</w:t>
            </w:r>
          </w:p>
        </w:tc>
      </w:tr>
    </w:tbl>
    <w:p>
      <w:pPr>
        <w:pStyle w:val="Standard"/>
        <w:spacing w:lineRule="auto" w:line="30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276" w:before="0" w:after="0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Порядок оказания медицинской помощи лицам,</w:t>
      </w:r>
    </w:p>
    <w:p>
      <w:pPr>
        <w:pStyle w:val="21"/>
        <w:shd w:val="clear" w:color="auto" w:fill="auto"/>
        <w:spacing w:lineRule="auto" w:line="276" w:before="0" w:after="0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пострадавшим от укусов клещей</w:t>
      </w:r>
    </w:p>
    <w:p>
      <w:pPr>
        <w:pStyle w:val="21"/>
        <w:shd w:val="clear" w:color="auto" w:fill="auto"/>
        <w:spacing w:lineRule="auto" w:line="276" w:before="0" w:after="0"/>
        <w:ind w:firstLine="709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1. Настоящий порядок определяет действия медицинских работников и маршрутизацию пациентов в случае присасывания клеща.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2. При обнаружении присасывания клеща пациент</w:t>
      </w:r>
      <w:r>
        <w:rPr>
          <w:rFonts w:cs="Times New Roman" w:ascii="Times New Roman" w:hAnsi="Times New Roman"/>
          <w:sz w:val="30"/>
          <w:szCs w:val="30"/>
          <w:lang w:bidi="ar-SA"/>
        </w:rPr>
        <w:t xml:space="preserve"> </w:t>
      </w:r>
      <w:r>
        <w:rPr>
          <w:rFonts w:eastAsia="Arial" w:cs="Times New Roman" w:ascii="Times New Roman" w:hAnsi="Times New Roman"/>
          <w:sz w:val="30"/>
          <w:szCs w:val="30"/>
        </w:rPr>
        <w:t>вправе обратиться за медицинской помощью в приемные отделения следующих медицинских организаций: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ГБУЗ ПО «Псковская областная инфекционная клиническая больница» по адресам: г. Псков, ул. Доставалова, д. 14 (взрослое население); г. Псков, ул. Доставалова, д. 16 (детское население);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филиал «Великолукский» ГБУЗ ПО «Псковская областная инфекционная клиническая больница» по адресу: г. Великие Луки, Октябрьский проспект, д. 127;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ближайшая межрайонная больница или филиал межрайонной больницы;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филиал «Великолукский межрайонный» ГБУЗ ПО «Псковская областная клиническая больница»;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филиал «Куньинский» ГБУЗ ПО «Псковская областная клиническая больница».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Hlk104757739"/>
      <w:r>
        <w:rPr>
          <w:rFonts w:eastAsia="Arial" w:cs="Times New Roman" w:ascii="Times New Roman" w:hAnsi="Times New Roman"/>
          <w:sz w:val="30"/>
          <w:szCs w:val="30"/>
        </w:rPr>
        <w:t>3.</w:t>
      </w:r>
      <w:bookmarkEnd w:id="0"/>
      <w:r>
        <w:rPr>
          <w:rFonts w:cs="Times New Roman" w:ascii="Times New Roman" w:hAnsi="Times New Roman"/>
          <w:sz w:val="30"/>
          <w:szCs w:val="30"/>
        </w:rPr>
        <w:t xml:space="preserve"> При обращении пациента за медицинской помощью по поводу присасывания клеща медицинские работники медицинских организаций, указанных в пункте 2 настоящего порядка, обязаны:</w:t>
      </w:r>
    </w:p>
    <w:p>
      <w:pPr>
        <w:pStyle w:val="Headertext"/>
        <w:spacing w:lineRule="auto" w:line="276" w:beforeAutospacing="0" w:before="0" w:afterAutospacing="0" w:after="0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3.1 оформить информированное добровольное согласие</w:t>
        <w:br/>
        <w:t xml:space="preserve">на медицинское вмешательство в соответствии с приказом Минздрава России от 12.11.2021 № 1051н «Об утверждении </w:t>
      </w:r>
      <w:hyperlink r:id="rId3">
        <w:r>
          <w:rPr>
            <w:color w:val="auto"/>
            <w:sz w:val="30"/>
            <w:szCs w:val="30"/>
            <w:u w:val="none"/>
          </w:rPr>
          <w:t>Порядка дачи</w:t>
          <w:br/>
          <w:t>информированного добровольного согласия на медицинское</w:t>
          <w:br/>
          <w:t>вмешательство и отказа от медицинского вмешательства</w:t>
        </w:r>
      </w:hyperlink>
      <w:r>
        <w:rPr>
          <w:sz w:val="30"/>
          <w:szCs w:val="30"/>
        </w:rPr>
        <w:t xml:space="preserve">, </w:t>
      </w:r>
      <w:hyperlink r:id="rId4">
        <w:r>
          <w:rPr>
            <w:color w:val="auto"/>
            <w:sz w:val="30"/>
            <w:szCs w:val="30"/>
            <w:u w:val="none"/>
          </w:rPr>
          <w:t>формы</w:t>
          <w:br/>
          <w:t>информированного добровольного согласия на медицинское</w:t>
          <w:br/>
          <w:t>вмешательство</w:t>
        </w:r>
      </w:hyperlink>
      <w:r>
        <w:rPr>
          <w:sz w:val="30"/>
          <w:szCs w:val="30"/>
        </w:rPr>
        <w:t xml:space="preserve"> и </w:t>
      </w:r>
      <w:hyperlink r:id="rId5">
        <w:r>
          <w:rPr>
            <w:color w:val="auto"/>
            <w:sz w:val="30"/>
            <w:szCs w:val="30"/>
            <w:u w:val="none"/>
          </w:rPr>
          <w:t>формы отказа от медицинского вмешательства</w:t>
        </w:r>
      </w:hyperlink>
      <w:r>
        <w:rPr>
          <w:sz w:val="30"/>
          <w:szCs w:val="30"/>
        </w:rPr>
        <w:t>»;</w:t>
      </w:r>
    </w:p>
    <w:p>
      <w:pPr>
        <w:pStyle w:val="Headertext"/>
        <w:spacing w:lineRule="auto" w:line="276" w:beforeAutospacing="0" w:before="0" w:afterAutospacing="0" w:after="0"/>
        <w:ind w:firstLine="708"/>
        <w:jc w:val="both"/>
        <w:rPr>
          <w:rFonts w:eastAsia="Arial"/>
          <w:sz w:val="30"/>
          <w:szCs w:val="30"/>
        </w:rPr>
      </w:pPr>
      <w:r>
        <w:rPr>
          <w:sz w:val="30"/>
          <w:szCs w:val="30"/>
        </w:rPr>
        <w:t xml:space="preserve">3.2. </w:t>
      </w:r>
      <w:r>
        <w:rPr>
          <w:rFonts w:eastAsia="Arial"/>
          <w:sz w:val="30"/>
          <w:szCs w:val="30"/>
        </w:rPr>
        <w:t>снять клеща с соблюдением правил асептики и антисептики;</w:t>
      </w:r>
    </w:p>
    <w:p>
      <w:pPr>
        <w:pStyle w:val="Headertext"/>
        <w:spacing w:lineRule="auto" w:line="276" w:beforeAutospacing="0" w:before="0" w:afterAutospacing="0" w:after="0"/>
        <w:ind w:firstLine="708"/>
        <w:jc w:val="both"/>
        <w:rPr>
          <w:rFonts w:eastAsia="Arial"/>
          <w:sz w:val="30"/>
          <w:szCs w:val="30"/>
        </w:rPr>
      </w:pPr>
      <w:r>
        <w:rPr>
          <w:rFonts w:eastAsia="Arial"/>
          <w:sz w:val="30"/>
          <w:szCs w:val="30"/>
        </w:rPr>
        <w:t>3.3. собрать эпидемиологический анамнез в соответствии</w:t>
        <w:br/>
        <w:t>с приложением 1 к настоящему порядку;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3.4. рекомендовать пациенту проведение исследования клеща</w:t>
        <w:br/>
        <w:t xml:space="preserve">с целью определения дальнейшей тактики профилактических мероприятий (включая определение показаний к введению </w:t>
      </w:r>
      <w:r>
        <w:rPr>
          <w:rFonts w:cs="Times New Roman" w:ascii="Times New Roman" w:hAnsi="Times New Roman"/>
          <w:sz w:val="30"/>
          <w:szCs w:val="30"/>
        </w:rPr>
        <w:t>иммуноглобулина человека против клещевого энцефалита</w:t>
      </w:r>
      <w:r>
        <w:rPr>
          <w:rFonts w:eastAsia="Arial" w:cs="Times New Roman" w:ascii="Times New Roman" w:hAnsi="Times New Roman"/>
          <w:sz w:val="30"/>
          <w:szCs w:val="30"/>
        </w:rPr>
        <w:t xml:space="preserve"> при положительном результате исследования) либо исследования крови методом ПЦР на наличие маркеров вируса клещевого энцефалита, клещевого боррелиоза, моноцитарного эрлихиоза человека</w:t>
        <w:br/>
        <w:t xml:space="preserve">и гранулоцитарного анаплазмоза человека; 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3.5. разъяснить пациенту правила доставки клеща в лаборатории, проводящие исследования клещей на возбудителей инфекционных заболеваний: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лаборатория ГБУЗ ПО «Псковская областная инфекционная клиническая больница» по адресу: г. Псков, ул. Доставалова, д. 14 (ежедневно круглосуточно);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лаборатория филиала «Великолукский» ГБУЗ ПО «Псковская областная инфекционная клиническая больница» по адресу: г. Великие Луки, Октябрьский проспект, д. 127 (ежедневно круглосуточно);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лаборатория ФБУЗ «Центр гигиены и эпидемиологии в Псковской области» в г. Пскове по адресу: ул. Гоголя, д. 21; в г. Великие Луки</w:t>
        <w:br/>
        <w:t>по адресу: ул. Тимирязева, д. 9 (с понедельника по четверг с 9:00</w:t>
        <w:br/>
        <w:t>до 13:00 и с 14:00 до 16:00, по пятницам с 9:00 до 13:00);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лаборатории частной системы здравоохранения, оказывающие данную услугу.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3.6. оформить направление на исследование клеща в соответствии</w:t>
        <w:br/>
        <w:t>с приложением 2 к настоящему порядку;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3.7. направить пациента на консультацию к врачу-инфекционисту (алгоритм работы врача-инфекциониста содержится в приложении 3</w:t>
        <w:br/>
        <w:t>к настоящему порядку);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3.8. заполнить экстренное извещение о случае присасывания иксодового клеща по форме № 058/у в медицинской информационной системе «Квазар» не позднее 12 часов с момента регистрации </w:t>
        <w:br/>
        <w:t>с обязательным указанием следующих сведений: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на территории какого муниципального образования произошло присасывание;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сдача клеща на исследование (да/нет);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наличие вакцинации против клещевого энцефалита (да/нет);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введение иммуноглобулина человека против клещевого энцефалита (да/нет).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 xml:space="preserve">4. </w:t>
      </w:r>
      <w:r>
        <w:rPr>
          <w:rFonts w:cs="Times New Roman" w:ascii="Times New Roman" w:hAnsi="Times New Roman"/>
          <w:sz w:val="30"/>
          <w:szCs w:val="30"/>
        </w:rPr>
        <w:t>При регистрации случаев присасывания клеща на территории летнего оздоровительного учреждения медицинские работники обязаны: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4.1 обеспечить транспортировку </w:t>
      </w:r>
      <w:bookmarkStart w:id="1" w:name="_Hlk104756090"/>
      <w:r>
        <w:rPr>
          <w:rFonts w:cs="Times New Roman" w:ascii="Times New Roman" w:hAnsi="Times New Roman"/>
          <w:sz w:val="30"/>
          <w:szCs w:val="30"/>
        </w:rPr>
        <w:t xml:space="preserve">пациента в </w:t>
      </w:r>
      <w:r>
        <w:rPr>
          <w:rFonts w:eastAsia="Arial" w:cs="Times New Roman" w:ascii="Times New Roman" w:hAnsi="Times New Roman"/>
          <w:sz w:val="30"/>
          <w:szCs w:val="30"/>
        </w:rPr>
        <w:t>ГБУЗ ПО «Псковская областная инфекционная клиническая больница»</w:t>
      </w:r>
      <w:bookmarkEnd w:id="1"/>
      <w:r>
        <w:rPr>
          <w:rFonts w:eastAsia="Arial" w:cs="Times New Roman" w:ascii="Times New Roman" w:hAnsi="Times New Roman"/>
          <w:sz w:val="30"/>
          <w:szCs w:val="30"/>
        </w:rPr>
        <w:t xml:space="preserve"> (подразделения в городе Пскове и городе Великие Луки) круглосуточно;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4.2. в течение 2 часов с момента регистрации случая сообщить</w:t>
        <w:br/>
        <w:t>в Управление Роспотребнадзора по Псковской области по телефону 8(8112)290640;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4.3. заполнить экстренное извещение о случае присасывания иксодового клеща по форме № 058/у в медицинской информационной системе «Квазар» в течение 12 часов с момента регистрации</w:t>
        <w:br/>
        <w:t>с обязательным указанием следующих сведений: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на территории какого летнего оздоровительного учреждения произошло присасывание;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сдача клеща на исследование (да/нет);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наличие вакцинации против клещевого энцефалита (да/нет);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введение иммуноглобулина человека против клещевого энцефалита (да/нет).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5. При обращении за медицинской помощью пациента</w:t>
        <w:br/>
        <w:t>с симптомами болезни, не исключающими клещевой вирусный энцефалит (далее – КВЭ), в период сезонной активности клещей</w:t>
        <w:br/>
        <w:t>(с учетом инкубационного периода) или употреблявшего некипяченое козье молоко, а также в случае обращения лиц из категорий профессионального риска заражения КВЭ медицинскому работнику необходимо: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5.1. принять меры по организации медицинской эвакуации пациента в</w:t>
      </w:r>
      <w:r>
        <w:rPr>
          <w:rFonts w:eastAsia="Arial" w:cs="Times New Roman" w:ascii="Times New Roman" w:hAnsi="Times New Roman"/>
          <w:sz w:val="30"/>
          <w:szCs w:val="30"/>
        </w:rPr>
        <w:t xml:space="preserve"> ГБУЗ ПО «Псковская областная инфекционная клиническая больница», в том числе в филиал «Великолукский»;</w:t>
      </w:r>
    </w:p>
    <w:p>
      <w:pPr>
        <w:pStyle w:val="Standard"/>
        <w:spacing w:lineRule="auto" w:line="276"/>
        <w:ind w:firstLine="709"/>
        <w:jc w:val="both"/>
        <w:rPr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 xml:space="preserve">5.2. </w:t>
      </w:r>
      <w:r>
        <w:rPr>
          <w:rFonts w:cs="Times New Roman" w:ascii="Times New Roman" w:hAnsi="Times New Roman"/>
          <w:sz w:val="30"/>
          <w:szCs w:val="30"/>
        </w:rPr>
        <w:t>не позднее 12 часов с момента обращения пациента заполнить экстренное извещение по форме № 058/у в медицинской информационной системе «Квазар».</w:t>
      </w:r>
      <w:r>
        <w:br w:type="page"/>
      </w:r>
    </w:p>
    <w:tbl>
      <w:tblPr>
        <w:tblStyle w:val="af5"/>
        <w:tblW w:w="9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70"/>
        <w:gridCol w:w="4869"/>
      </w:tblGrid>
      <w:tr>
        <w:trPr/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300" w:before="0" w:after="0"/>
              <w:jc w:val="both"/>
              <w:rPr>
                <w:sz w:val="30"/>
                <w:szCs w:val="30"/>
              </w:rPr>
            </w:pPr>
            <w:r>
              <w:rPr>
                <w:rFonts w:eastAsia="Times New Roman" w:cs="Times New Roman"/>
                <w:kern w:val="0"/>
                <w:sz w:val="30"/>
                <w:szCs w:val="30"/>
                <w:lang w:val="ru-RU" w:eastAsia="ru-RU" w:bidi="ar-SA"/>
              </w:rPr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20"/>
              <w:jc w:val="center"/>
              <w:rPr>
                <w:rFonts w:ascii="Times New Roman" w:hAnsi="Times New Roman" w:eastAsia="Times New Roman" w:cs="Times New Roman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30"/>
                <w:szCs w:val="30"/>
                <w:lang w:val="ru-RU" w:eastAsia="ru-RU" w:bidi="ar-SA"/>
              </w:rPr>
              <w:t>Приложение 1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30"/>
                <w:szCs w:val="30"/>
                <w:lang w:val="ru-RU" w:eastAsia="ru-RU" w:bidi="ar-SA"/>
              </w:rPr>
              <w:t xml:space="preserve">к Порядку оказания медицинской помощи лицам, пострадавшим 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30"/>
                <w:szCs w:val="3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30"/>
                <w:szCs w:val="30"/>
                <w:lang w:val="ru-RU" w:eastAsia="ru-RU" w:bidi="ar-SA"/>
              </w:rPr>
              <w:t>от укусов клещей</w:t>
            </w:r>
          </w:p>
        </w:tc>
      </w:tr>
    </w:tbl>
    <w:p>
      <w:pPr>
        <w:pStyle w:val="Normal"/>
        <w:spacing w:lineRule="auto" w:line="30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Standard"/>
        <w:spacing w:lineRule="auto" w:line="300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  <w:t>Правила сбора эпидемиологического анамнеза</w:t>
      </w:r>
    </w:p>
    <w:p>
      <w:pPr>
        <w:pStyle w:val="Standard"/>
        <w:spacing w:lineRule="auto" w:line="276"/>
        <w:jc w:val="center"/>
        <w:rPr>
          <w:rFonts w:ascii="Times New Roman" w:hAnsi="Times New Roman" w:cs="Times New Roman"/>
          <w:b/>
          <w:b/>
          <w:bCs/>
          <w:sz w:val="30"/>
          <w:szCs w:val="30"/>
        </w:rPr>
      </w:pPr>
      <w:r>
        <w:rPr>
          <w:rFonts w:cs="Times New Roman" w:ascii="Times New Roman" w:hAnsi="Times New Roman"/>
          <w:b/>
          <w:bCs/>
          <w:sz w:val="30"/>
          <w:szCs w:val="30"/>
        </w:rPr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При сборе эпидемиологического анамнеза у пациента, обратившегося за медицинской помощью по поводу присасывания клеща, медицинские работники должны уточнить следующую информацию: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географическое место, время и обстоятельства присасывания клеща;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употребление сырого козьего молока;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посещение эндемичных по клещевому вирусному энцефалиту (далее – КВЭ) административных территорий;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профессиональные факторы риска КВЭ;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прививочный анамнез против КВЭ, подтвержденный отметками</w:t>
        <w:br/>
        <w:t>в прививочном сертификате или в медицинских документах по учету профилактических прививок;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данные об экстренной специфической профилактике иммуноглобулином человека против клещевого энцефалита.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Указанная информация в обязательном порядке вносится</w:t>
        <w:br/>
        <w:t>в экстренное извещение о случае присасывания иксодового клеща</w:t>
        <w:br/>
        <w:t>по форме № 058/у в медицинской информационной системе «Квазар»</w:t>
        <w:br/>
        <w:t>не позднее 12 часов с момента регистрации случая.</w:t>
      </w:r>
    </w:p>
    <w:p>
      <w:pPr>
        <w:pStyle w:val="Standard"/>
        <w:spacing w:lineRule="auto" w:line="276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uto" w:line="276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uto" w:line="276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uto" w:line="276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uto" w:line="276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p>
      <w:pPr>
        <w:pStyle w:val="Standard"/>
        <w:spacing w:lineRule="atLeast" w:line="25"/>
        <w:ind w:left="6095" w:hanging="0"/>
        <w:jc w:val="center"/>
        <w:rPr>
          <w:rFonts w:ascii="Times New Roman" w:hAnsi="Times New Roman" w:eastAsia="Calibri" w:cs="Times New Roman"/>
        </w:rPr>
      </w:pPr>
      <w:r>
        <w:rPr>
          <w:rFonts w:eastAsia="Calibri" w:cs="Times New Roman" w:ascii="Times New Roman" w:hAnsi="Times New Roman"/>
        </w:rPr>
      </w:r>
    </w:p>
    <w:tbl>
      <w:tblPr>
        <w:tblStyle w:val="af5"/>
        <w:tblW w:w="9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70"/>
        <w:gridCol w:w="4869"/>
      </w:tblGrid>
      <w:tr>
        <w:trPr/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/>
              <w:suppressAutoHyphens w:val="true"/>
              <w:spacing w:lineRule="atLeast" w:line="25" w:before="0" w:after="0"/>
              <w:jc w:val="left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val="ru-RU"/>
              </w:rPr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2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Приложение 2</w:t>
            </w:r>
          </w:p>
          <w:p>
            <w:pPr>
              <w:pStyle w:val="Standard"/>
              <w:widowControl/>
              <w:suppressAutoHyphens w:val="true"/>
              <w:spacing w:lineRule="atLeast" w:line="25" w:before="0" w:after="0"/>
              <w:jc w:val="center"/>
              <w:rPr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к Порядку оказания медицинской помощи лицам, пострадавшим от укусов клещей</w:t>
            </w:r>
          </w:p>
        </w:tc>
      </w:tr>
    </w:tbl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Штамп ЛПУ</w:t>
      </w:r>
    </w:p>
    <w:p>
      <w:pPr>
        <w:pStyle w:val="Standard"/>
        <w:spacing w:lineRule="atLeast" w:line="25"/>
        <w:ind w:left="5670" w:hanging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Standard"/>
        <w:spacing w:lineRule="atLeast" w:line="25"/>
        <w:ind w:left="5670" w:hanging="0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Standard"/>
        <w:spacing w:lineRule="atLeast" w:line="25"/>
        <w:jc w:val="center"/>
        <w:rPr>
          <w:rFonts w:ascii="Times New Roman" w:hAnsi="Times New Roman" w:eastAsia="Calibri" w:cs="Times New Roman"/>
          <w:b/>
          <w:b/>
          <w:bCs/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</w:rPr>
        <w:t>Направление</w:t>
      </w:r>
    </w:p>
    <w:p>
      <w:pPr>
        <w:pStyle w:val="Standard"/>
        <w:spacing w:lineRule="atLeast" w:line="25"/>
        <w:jc w:val="center"/>
        <w:rPr>
          <w:rFonts w:ascii="Times New Roman" w:hAnsi="Times New Roman" w:eastAsia="Calibri" w:cs="Times New Roman"/>
          <w:b/>
          <w:b/>
          <w:bCs/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</w:rPr>
        <w:t>на лабораторное исследование клеща, снятого с пострадавшего от укуса,</w:t>
      </w:r>
    </w:p>
    <w:p>
      <w:pPr>
        <w:pStyle w:val="Standard"/>
        <w:spacing w:lineRule="atLeast" w:line="25"/>
        <w:jc w:val="center"/>
        <w:rPr>
          <w:rFonts w:ascii="Times New Roman" w:hAnsi="Times New Roman" w:eastAsia="Calibri" w:cs="Times New Roman"/>
          <w:b/>
          <w:b/>
          <w:bCs/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</w:rPr>
        <w:t xml:space="preserve"> </w:t>
      </w:r>
      <w:r>
        <w:rPr>
          <w:rFonts w:eastAsia="Calibri" w:cs="Times New Roman" w:ascii="Times New Roman" w:hAnsi="Times New Roman"/>
          <w:b/>
          <w:bCs/>
          <w:sz w:val="26"/>
          <w:szCs w:val="26"/>
        </w:rPr>
        <w:t>или анализа крови пострадавшего на антигены заболеваний, передаваемые</w:t>
      </w:r>
    </w:p>
    <w:p>
      <w:pPr>
        <w:pStyle w:val="Standard"/>
        <w:spacing w:lineRule="atLeast" w:line="25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</w:rPr>
        <w:t xml:space="preserve">иксодовыми клещами </w:t>
      </w:r>
      <w:r>
        <w:rPr>
          <w:rFonts w:eastAsia="Calibri" w:cs="Times New Roman" w:ascii="Times New Roman" w:hAnsi="Times New Roman"/>
          <w:sz w:val="26"/>
          <w:szCs w:val="26"/>
        </w:rPr>
        <w:t>(нужное подчеркнуть)</w:t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b/>
          <w:b/>
          <w:bCs/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</w:rPr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b/>
          <w:b/>
          <w:bCs/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</w:rPr>
        <w:t>Заполняется в медицинской организации:</w:t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Standard"/>
        <w:tabs>
          <w:tab w:val="clear" w:pos="708"/>
          <w:tab w:val="left" w:pos="977" w:leader="none"/>
        </w:tabs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ФИО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Возраст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</w:r>
      <w:r>
        <w:rPr>
          <w:rFonts w:eastAsia="Calibri" w:cs="Times New Roman" w:ascii="Times New Roman" w:hAnsi="Times New Roman"/>
          <w:sz w:val="26"/>
          <w:szCs w:val="26"/>
        </w:rPr>
        <w:t>медицинский полис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Адрес проживания/регистрация по паспорту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Контактный телефон для связи с пострадавшим (родителями пострадавшего)</w:t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_____________________________________ </w:t>
      </w:r>
      <w:r>
        <w:rPr>
          <w:rFonts w:eastAsia="Calibri" w:cs="Times New Roman" w:ascii="Times New Roman" w:hAnsi="Times New Roman"/>
          <w:bCs/>
          <w:sz w:val="26"/>
          <w:szCs w:val="26"/>
        </w:rPr>
        <w:t>Дата укуса</w:t>
      </w:r>
      <w:r>
        <w:rPr>
          <w:rFonts w:eastAsia="Calibri" w:cs="Times New Roman" w:ascii="Times New Roman" w:hAnsi="Times New Roman"/>
          <w:sz w:val="26"/>
          <w:szCs w:val="26"/>
        </w:rPr>
        <w:t xml:space="preserve"> клеща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Территория, на которой получен укус клеща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/>
          <w:bCs/>
          <w:sz w:val="26"/>
          <w:szCs w:val="26"/>
        </w:rPr>
        <w:t>Дата обращения</w:t>
      </w:r>
      <w:r>
        <w:rPr>
          <w:rFonts w:eastAsia="Calibri" w:cs="Times New Roman" w:ascii="Times New Roman" w:hAnsi="Times New Roman"/>
          <w:sz w:val="26"/>
          <w:szCs w:val="26"/>
        </w:rPr>
        <w:t xml:space="preserve"> в медучреждение</w:t>
        <w:tab/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Клещ удален самостоятельно, в медицинском учреждении (указать в каком) (нужное подчеркнуть) 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bCs/>
          <w:sz w:val="26"/>
          <w:szCs w:val="26"/>
        </w:rPr>
        <w:t>Дата/время выдачи направления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sz w:val="26"/>
          <w:szCs w:val="26"/>
        </w:rPr>
        <w:t>Подпись, печать врача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andard"/>
        <w:spacing w:lineRule="atLeast" w:line="25"/>
        <w:jc w:val="both"/>
        <w:rPr>
          <w:rFonts w:ascii="Times New Roman" w:hAnsi="Times New Roman" w:eastAsia="Calibri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При направлении на исследование клеща, по возможности, необходимо сохранить его целостность, поместить во флакон (эппендорф), закрыть флакон марлевым тампоном.</w:t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sz w:val="26"/>
          <w:szCs w:val="26"/>
          <w:u w:val="single"/>
        </w:rPr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b/>
          <w:b/>
          <w:bCs/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</w:rPr>
        <w:t>Заполняется в лаборатории:</w:t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b/>
          <w:b/>
          <w:bCs/>
          <w:sz w:val="26"/>
          <w:szCs w:val="26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</w:rPr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Дата и время приема клеща (крови) на исследование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</w:rPr>
        <w:t>Дата лабораторного исследования</w:t>
        <w:tab/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sz w:val="26"/>
          <w:szCs w:val="26"/>
        </w:rPr>
        <w:t>Результат лабораторного исследования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sz w:val="26"/>
          <w:szCs w:val="26"/>
        </w:rPr>
        <w:t xml:space="preserve">Отметка о сообщении пациенту о результате исследования </w:t>
      </w:r>
      <w:r>
        <w:rPr>
          <w:rFonts w:eastAsia="Calibri" w:cs="Times New Roman" w:ascii="Times New Roman" w:hAnsi="Times New Roman"/>
          <w:sz w:val="26"/>
          <w:szCs w:val="26"/>
          <w:u w:val="single"/>
        </w:rPr>
        <w:tab/>
        <w:tab/>
        <w:tab/>
        <w:tab/>
      </w:r>
    </w:p>
    <w:p>
      <w:pPr>
        <w:pStyle w:val="Standard"/>
        <w:spacing w:lineRule="atLeast" w:line="25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Standard"/>
        <w:spacing w:lineRule="atLeast" w:line="25"/>
        <w:rPr>
          <w:rFonts w:ascii="Times New Roman" w:hAnsi="Times New Roman" w:eastAsia="Calibri" w:cs="Times New Roman"/>
          <w:b/>
          <w:b/>
          <w:bCs/>
          <w:sz w:val="26"/>
          <w:szCs w:val="26"/>
          <w:u w:val="single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Standard"/>
        <w:spacing w:lineRule="atLeast" w:line="25"/>
        <w:rPr>
          <w:rFonts w:eastAsia="Calibri"/>
        </w:rPr>
      </w:pPr>
      <w:r>
        <w:rPr>
          <w:rFonts w:eastAsia="Calibri" w:cs="Times New Roman" w:ascii="Times New Roman" w:hAnsi="Times New Roman"/>
          <w:sz w:val="26"/>
          <w:szCs w:val="26"/>
        </w:rPr>
        <w:t>Печать лаборатории</w:t>
        <w:tab/>
        <w:tab/>
        <w:tab/>
        <w:tab/>
        <w:tab/>
        <w:tab/>
        <w:t>Подпись лаборанта</w:t>
      </w:r>
      <w:r>
        <w:br w:type="page"/>
      </w:r>
    </w:p>
    <w:tbl>
      <w:tblPr>
        <w:tblStyle w:val="af5"/>
        <w:tblW w:w="9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70"/>
        <w:gridCol w:w="4869"/>
      </w:tblGrid>
      <w:tr>
        <w:trPr/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300" w:before="0" w:after="0"/>
              <w:jc w:val="center"/>
              <w:rPr>
                <w:b/>
                <w:b/>
                <w:bCs/>
                <w:sz w:val="30"/>
                <w:szCs w:val="3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30"/>
                <w:szCs w:val="30"/>
                <w:lang w:val="ru-RU" w:eastAsia="ru-RU" w:bidi="ar-SA"/>
              </w:rPr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2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Приложение 3</w:t>
            </w:r>
          </w:p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b/>
                <w:b/>
                <w:bCs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 Порядку оказания медицинской помощи лицам, пострадавшим от укусов клещей</w:t>
            </w:r>
          </w:p>
        </w:tc>
      </w:tr>
    </w:tbl>
    <w:p>
      <w:pPr>
        <w:pStyle w:val="Normal"/>
        <w:spacing w:lineRule="auto" w:line="300"/>
        <w:jc w:val="center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</w:p>
    <w:p>
      <w:pPr>
        <w:pStyle w:val="Normal"/>
        <w:spacing w:lineRule="auto" w:line="276"/>
        <w:jc w:val="center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Алгоритм работы врача-инфекциониста</w:t>
      </w:r>
    </w:p>
    <w:p>
      <w:pPr>
        <w:pStyle w:val="Normal"/>
        <w:spacing w:lineRule="auto" w:line="276"/>
        <w:ind w:firstLine="709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Врач-инфекционист: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осматривает пациента, собирает эпидемиологический анамнез;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разъясняет пациенту правила доставки клеща в лаборатории, проводящие исследования клещей на возбудителей инфекционных заболеваний;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 xml:space="preserve">принимает решение о назначении экстренной специфической профилактики </w:t>
      </w:r>
      <w:r>
        <w:rPr>
          <w:rFonts w:cs="Times New Roman" w:ascii="Times New Roman" w:hAnsi="Times New Roman"/>
          <w:sz w:val="30"/>
          <w:szCs w:val="30"/>
        </w:rPr>
        <w:t>клещевого вирусного энцефалита</w:t>
      </w:r>
      <w:r>
        <w:rPr>
          <w:rFonts w:eastAsia="Arial" w:cs="Times New Roman" w:ascii="Times New Roman" w:hAnsi="Times New Roman"/>
          <w:sz w:val="30"/>
          <w:szCs w:val="30"/>
        </w:rPr>
        <w:t xml:space="preserve"> и/или назначает химиопрофилактику инфекционных заболеваний, передающихся иксодовыми клещами;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заполняет первичное экстренное извещение по форме 058/у</w:t>
        <w:br/>
        <w:t xml:space="preserve">в </w:t>
      </w:r>
      <w:r>
        <w:rPr>
          <w:rFonts w:cs="Times New Roman" w:ascii="Times New Roman" w:hAnsi="Times New Roman"/>
          <w:sz w:val="30"/>
          <w:szCs w:val="30"/>
        </w:rPr>
        <w:t>медицинской информационной системе «Квазар» не позднее 12 часов</w:t>
        <w:br/>
        <w:t>с момента</w:t>
      </w:r>
      <w:r>
        <w:rPr>
          <w:rFonts w:eastAsia="Arial" w:cs="Times New Roman" w:ascii="Times New Roman" w:hAnsi="Times New Roman"/>
          <w:sz w:val="30"/>
          <w:szCs w:val="30"/>
        </w:rPr>
        <w:t xml:space="preserve"> обращения пациента;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назначает лабораторную диагностику на выявление маркеров заболеваний, передающихся при присасывании иксодового клеща:</w:t>
      </w:r>
    </w:p>
    <w:p>
      <w:pPr>
        <w:pStyle w:val="Standard"/>
        <w:widowControl w:val="false"/>
        <w:spacing w:lineRule="auto" w:line="276"/>
        <w:ind w:firstLine="708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1) ПЦР-исследование крови пациента на наличие маркеров клещевого вирусного энцефалита, клещевого боррелиоза, моноцитарного эрлихиоза человека и гранулоцитарного анаплазмоза человека в ранние сроки после присасывания клеща (в первые 72 часа, но не позднее</w:t>
        <w:br/>
        <w:t>4–5 суток после присасывания клеща);</w:t>
      </w:r>
    </w:p>
    <w:p>
      <w:pPr>
        <w:pStyle w:val="Standard"/>
        <w:widowControl w:val="false"/>
        <w:spacing w:lineRule="auto" w:line="276"/>
        <w:ind w:firstLine="708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 xml:space="preserve">2) ИФА-исследование крови на антитела </w:t>
      </w:r>
      <w:r>
        <w:rPr>
          <w:rFonts w:eastAsia="Arial" w:cs="Times New Roman" w:ascii="Times New Roman" w:hAnsi="Times New Roman"/>
          <w:sz w:val="30"/>
          <w:szCs w:val="30"/>
          <w:lang w:val="en-US"/>
        </w:rPr>
        <w:t>IgM</w:t>
      </w:r>
      <w:r>
        <w:rPr>
          <w:rFonts w:eastAsia="Arial" w:cs="Times New Roman" w:ascii="Times New Roman" w:hAnsi="Times New Roman"/>
          <w:sz w:val="30"/>
          <w:szCs w:val="30"/>
        </w:rPr>
        <w:t xml:space="preserve"> и </w:t>
      </w:r>
      <w:r>
        <w:rPr>
          <w:rFonts w:eastAsia="Arial" w:cs="Times New Roman" w:ascii="Times New Roman" w:hAnsi="Times New Roman"/>
          <w:sz w:val="30"/>
          <w:szCs w:val="30"/>
          <w:lang w:val="en-US"/>
        </w:rPr>
        <w:t>IgG</w:t>
      </w:r>
      <w:r>
        <w:rPr>
          <w:rFonts w:eastAsia="Arial" w:cs="Times New Roman" w:ascii="Times New Roman" w:hAnsi="Times New Roman"/>
          <w:sz w:val="30"/>
          <w:szCs w:val="30"/>
        </w:rPr>
        <w:t xml:space="preserve"> к вирусу клещевого энцефалита и возбудителю болезни Лайма на 10 и 21 день после присасывания клеща;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проводит динамическое наблюдение за пациентом до установления клинического диагноза на основании клинико-эпидемических</w:t>
        <w:br/>
        <w:t>и лабораторных данных;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 xml:space="preserve">при наличии медицинских показаний направляет на стационарное лечение в инфекционное отделение </w:t>
      </w:r>
      <w:r>
        <w:rPr>
          <w:rFonts w:cs="Times New Roman" w:ascii="Times New Roman" w:hAnsi="Times New Roman"/>
          <w:sz w:val="30"/>
          <w:szCs w:val="30"/>
        </w:rPr>
        <w:t>ГБУЗ ПО «Псковская областная инфекционная клиническая больница»</w:t>
      </w:r>
      <w:r>
        <w:rPr>
          <w:rFonts w:eastAsia="Arial" w:cs="Times New Roman" w:ascii="Times New Roman" w:hAnsi="Times New Roman"/>
          <w:sz w:val="30"/>
          <w:szCs w:val="30"/>
        </w:rPr>
        <w:t>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заполняет заключительное экстренное извещение по форме 058/у</w:t>
        <w:br/>
        <w:t xml:space="preserve">в </w:t>
      </w:r>
      <w:r>
        <w:rPr>
          <w:rFonts w:cs="Times New Roman" w:ascii="Times New Roman" w:hAnsi="Times New Roman"/>
          <w:sz w:val="30"/>
          <w:szCs w:val="30"/>
        </w:rPr>
        <w:t>медицинской информационной системе «Квазар» не позднее 12 часов</w:t>
        <w:br/>
        <w:t>с момента</w:t>
      </w:r>
      <w:r>
        <w:rPr>
          <w:rFonts w:eastAsia="Arial" w:cs="Times New Roman" w:ascii="Times New Roman" w:hAnsi="Times New Roman"/>
          <w:sz w:val="30"/>
          <w:szCs w:val="30"/>
        </w:rPr>
        <w:t xml:space="preserve"> установления окончательного диагноза;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после выписки пациента из инфекционного стационара проводит динамическое наблюдение за пациентом совместно с врачом-неврологом</w:t>
        <w:br/>
      </w:r>
      <w:r>
        <w:rPr>
          <w:rFonts w:cs="Times New Roman" w:ascii="Times New Roman" w:hAnsi="Times New Roman"/>
          <w:sz w:val="30"/>
          <w:szCs w:val="30"/>
        </w:rPr>
        <w:t>в соответствии с действующими клиническими рекомендациями.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Лабораторное исследование клещей на наличие маркеров вируса клещевого энцефалита, клещевого боррелиоза, моноцитарного</w:t>
        <w:br/>
        <w:t>эрлихиоза и гранулоцитарного анаплазмоза человека осуществляется</w:t>
        <w:br/>
        <w:t>в лабораториях ГБУЗ ПО «Псковская областная инфекционная клиническая больница» (в городе Пскове и городе Великие Луки),</w:t>
        <w:br/>
        <w:t xml:space="preserve">ФБУЗ «Центр гигиены и эпидемиологии в Псковской области» (в городе Пскове и городе Великие Луки), </w:t>
      </w:r>
      <w:r>
        <w:rPr>
          <w:rFonts w:eastAsia="Arial" w:cs="Times New Roman" w:ascii="Times New Roman" w:hAnsi="Times New Roman"/>
          <w:sz w:val="30"/>
          <w:szCs w:val="30"/>
          <w:lang w:bidi="ar-SA"/>
        </w:rPr>
        <w:t>а также в лабораториях частной системы здравоохранения, выполняющих соответствующие исследования.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При невозможности исследования клеща (утерян, разрушен) проводится исследование крови пострадавшего методом ПЦР, которое необходимо проводить в первые 5 дней от момента присасывания клеща.</w:t>
      </w:r>
    </w:p>
    <w:p>
      <w:pPr>
        <w:pStyle w:val="Normal"/>
        <w:spacing w:lineRule="auto" w:line="276"/>
        <w:ind w:firstLine="709"/>
        <w:rPr>
          <w:sz w:val="30"/>
          <w:szCs w:val="30"/>
        </w:rPr>
      </w:pPr>
      <w:r>
        <w:rPr>
          <w:sz w:val="30"/>
          <w:szCs w:val="30"/>
        </w:rPr>
      </w:r>
      <w:r>
        <w:br w:type="page"/>
      </w:r>
    </w:p>
    <w:tbl>
      <w:tblPr>
        <w:tblStyle w:val="af5"/>
        <w:tblW w:w="9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70"/>
        <w:gridCol w:w="4869"/>
      </w:tblGrid>
      <w:tr>
        <w:trPr/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21"/>
              <w:pageBreakBefore/>
              <w:widowControl w:val="false"/>
              <w:shd w:val="clear" w:color="auto" w:fill="auto"/>
              <w:suppressAutoHyphens w:val="true"/>
              <w:spacing w:lineRule="atLeast" w:line="25" w:before="0" w:after="120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  <w:lang w:val="ru-RU"/>
              </w:rPr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before="0" w:after="12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Приложение 4</w:t>
            </w:r>
          </w:p>
          <w:p>
            <w:pPr>
              <w:pStyle w:val="21"/>
              <w:widowControl w:val="false"/>
              <w:shd w:val="clear" w:color="auto" w:fill="auto"/>
              <w:suppressAutoHyphens w:val="true"/>
              <w:spacing w:lineRule="auto" w:line="240" w:before="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 Порядку оказания медицинской помощи лицам, пострадавшим от укусов клещей</w:t>
            </w:r>
          </w:p>
        </w:tc>
      </w:tr>
    </w:tbl>
    <w:p>
      <w:pPr>
        <w:pStyle w:val="21"/>
        <w:shd w:val="clear" w:color="auto" w:fill="auto"/>
        <w:spacing w:lineRule="atLeast" w:line="25" w:before="0" w:after="1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tLeast" w:line="25" w:before="0" w:after="12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276" w:before="0" w:after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Рекомендации по экстренной профилактике клещевого вирусного энцефалита и клещевого боррелиоза (болезни Лайма) </w:t>
      </w:r>
    </w:p>
    <w:p>
      <w:pPr>
        <w:pStyle w:val="21"/>
        <w:shd w:val="clear" w:color="auto" w:fill="auto"/>
        <w:spacing w:lineRule="auto" w:line="276" w:before="0" w:after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21"/>
        <w:numPr>
          <w:ilvl w:val="0"/>
          <w:numId w:val="1"/>
        </w:numPr>
        <w:shd w:val="clear" w:color="auto" w:fill="auto"/>
        <w:spacing w:lineRule="auto" w:line="276" w:before="0" w:after="0"/>
        <w:ind w:left="0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sz w:val="30"/>
          <w:szCs w:val="30"/>
          <w:u w:val="single"/>
        </w:rPr>
        <w:t xml:space="preserve">Экстренная профилактика клещевого вирусного энцефалита </w:t>
      </w:r>
    </w:p>
    <w:p>
      <w:pPr>
        <w:pStyle w:val="21"/>
        <w:shd w:val="clear" w:color="auto" w:fill="auto"/>
        <w:spacing w:lineRule="auto" w:line="276" w:before="0" w:after="0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ascii="Times New Roman" w:hAnsi="Times New Roman"/>
          <w:sz w:val="30"/>
          <w:szCs w:val="30"/>
        </w:rPr>
        <w:t xml:space="preserve">1. Экстренная </w:t>
      </w:r>
      <w:r>
        <w:rPr>
          <w:rFonts w:eastAsia="Arial" w:ascii="Times New Roman" w:hAnsi="Times New Roman"/>
          <w:sz w:val="30"/>
          <w:szCs w:val="30"/>
          <w:lang w:bidi="ar-SA"/>
        </w:rPr>
        <w:t>специфическая пассивная</w:t>
      </w:r>
      <w:r>
        <w:rPr>
          <w:rFonts w:eastAsia="Arial" w:ascii="Times New Roman" w:hAnsi="Times New Roman"/>
          <w:sz w:val="30"/>
          <w:szCs w:val="30"/>
        </w:rPr>
        <w:t xml:space="preserve"> профилактика клещевого вирусного энцефалита проводится </w:t>
      </w:r>
      <w:r>
        <w:rPr>
          <w:rFonts w:cs="Times New Roman" w:ascii="Times New Roman" w:hAnsi="Times New Roman"/>
          <w:sz w:val="30"/>
          <w:szCs w:val="30"/>
        </w:rPr>
        <w:t>иммуноглобулин</w:t>
      </w:r>
      <w:r>
        <w:rPr>
          <w:rFonts w:ascii="Times New Roman" w:hAnsi="Times New Roman"/>
          <w:sz w:val="30"/>
          <w:szCs w:val="30"/>
        </w:rPr>
        <w:t>ом</w:t>
      </w:r>
      <w:r>
        <w:rPr>
          <w:rFonts w:cs="Times New Roman" w:ascii="Times New Roman" w:hAnsi="Times New Roman"/>
          <w:sz w:val="30"/>
          <w:szCs w:val="30"/>
        </w:rPr>
        <w:t xml:space="preserve"> человека против клещевого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cs="Times New Roman" w:ascii="Times New Roman" w:hAnsi="Times New Roman"/>
          <w:sz w:val="30"/>
          <w:szCs w:val="30"/>
        </w:rPr>
        <w:t>энцефалита</w:t>
      </w:r>
      <w:r>
        <w:rPr>
          <w:rFonts w:ascii="Times New Roman" w:hAnsi="Times New Roman"/>
          <w:sz w:val="30"/>
          <w:szCs w:val="30"/>
        </w:rPr>
        <w:t xml:space="preserve"> (далее – противоклещевой иммуноглобулин)</w:t>
        <w:br/>
      </w:r>
      <w:r>
        <w:rPr>
          <w:rFonts w:eastAsia="Arial" w:ascii="Times New Roman" w:hAnsi="Times New Roman"/>
          <w:sz w:val="30"/>
          <w:szCs w:val="30"/>
        </w:rPr>
        <w:t xml:space="preserve">в соответствии с действующими </w:t>
      </w:r>
      <w:r>
        <w:rPr>
          <w:rFonts w:ascii="Times New Roman" w:hAnsi="Times New Roman"/>
          <w:sz w:val="30"/>
          <w:szCs w:val="30"/>
        </w:rPr>
        <w:t xml:space="preserve">клиническими рекомендациями «Клещевой вирусный энцефалит у взрослых», «Клещевой вирусный энцефалит у детей», одобренными научно-практическим советом Минздрава России и размещенными в рубрикаторе клинических рекомендаций. </w:t>
      </w:r>
      <w:r>
        <w:rPr>
          <w:rFonts w:eastAsia="Arial" w:cs="Times New Roman" w:ascii="Times New Roman" w:hAnsi="Times New Roman"/>
          <w:sz w:val="30"/>
          <w:szCs w:val="30"/>
        </w:rPr>
        <w:t>Экстренная профилактика противоклещевым иммуноглобулином однозначно показана при наличии лабораторно подтвержденного инфицирования клеща вирусом клещевого энцефалита.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В случае наличия медицинских показаний экстренная профилактика противоклещевым иммуноглобулином должна проводиться не позднее</w:t>
        <w:br/>
        <w:t>72 часов после присасывания клеща с обязательным оформлением и</w:t>
      </w:r>
      <w:r>
        <w:rPr>
          <w:rFonts w:cs="Times New Roman" w:ascii="Times New Roman" w:hAnsi="Times New Roman"/>
          <w:sz w:val="30"/>
          <w:szCs w:val="30"/>
        </w:rPr>
        <w:t>нформированного добровольного согласия на медицинское вмешательство в установленном порядке.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 xml:space="preserve">Введение противоклещевого иммуноглобулина может быть проведено как в условиях подразделений ГБУЗ ПО «Псковская областная инфекционная клиническая больница» в городах Псков и Великие Луки, так и в </w:t>
      </w:r>
      <w:r>
        <w:rPr>
          <w:rFonts w:cs="Times New Roman" w:ascii="Times New Roman" w:hAnsi="Times New Roman"/>
          <w:sz w:val="30"/>
          <w:szCs w:val="30"/>
        </w:rPr>
        <w:t>медицинских организациях, оказывающих первичную медико-санитарную помощь населению.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  <w:highlight w:val="yellow"/>
        </w:rPr>
      </w:pPr>
      <w:r>
        <w:rPr>
          <w:rFonts w:eastAsia="Arial" w:cs="Times New Roman" w:ascii="Times New Roman" w:hAnsi="Times New Roman"/>
          <w:sz w:val="30"/>
          <w:szCs w:val="30"/>
        </w:rPr>
        <w:t xml:space="preserve">2. Химиопрофилактика клещевого вирусного энцефалита осуществляется в соответствии с </w:t>
      </w:r>
      <w:r>
        <w:rPr>
          <w:rFonts w:eastAsia="Arial" w:ascii="Times New Roman" w:hAnsi="Times New Roman"/>
          <w:sz w:val="30"/>
          <w:szCs w:val="30"/>
        </w:rPr>
        <w:t xml:space="preserve">действующими </w:t>
      </w:r>
      <w:r>
        <w:rPr>
          <w:rFonts w:ascii="Times New Roman" w:hAnsi="Times New Roman"/>
          <w:sz w:val="30"/>
          <w:szCs w:val="30"/>
        </w:rPr>
        <w:t>клиническими</w:t>
      </w:r>
      <w:r>
        <w:rPr>
          <w:rFonts w:cs="Times New Roman" w:ascii="Times New Roman" w:hAnsi="Times New Roman"/>
          <w:sz w:val="30"/>
          <w:szCs w:val="30"/>
        </w:rPr>
        <w:t xml:space="preserve"> рекомендаци</w:t>
      </w:r>
      <w:r>
        <w:rPr>
          <w:rFonts w:ascii="Times New Roman" w:hAnsi="Times New Roman"/>
          <w:sz w:val="30"/>
          <w:szCs w:val="30"/>
        </w:rPr>
        <w:t>ями и инструкцией по применению препарата</w:t>
        <w:br/>
        <w:t>(в зависимости от возраста пациента) с</w:t>
      </w:r>
      <w:r>
        <w:rPr>
          <w:rFonts w:eastAsia="Arial" w:cs="Times New Roman" w:ascii="Times New Roman" w:hAnsi="Times New Roman"/>
          <w:sz w:val="30"/>
          <w:szCs w:val="30"/>
        </w:rPr>
        <w:t>ледующими группами препаратов: Йодантипирин, Анаферон,  Интерферон альфа-2b, иммуностимуляторы (другие) как альтернатива или дополнение к интерферонам/анаферону.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3. Решение о проведении антибиотикопрофилактики после присасывания клеща принимается врачом индивидуально.</w:t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21"/>
        <w:numPr>
          <w:ilvl w:val="0"/>
          <w:numId w:val="1"/>
        </w:numPr>
        <w:shd w:val="clear" w:color="auto" w:fill="auto"/>
        <w:spacing w:lineRule="auto" w:line="276" w:before="0" w:after="0"/>
        <w:ind w:left="0" w:hanging="0"/>
        <w:jc w:val="center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  <w:t xml:space="preserve">Экстренная профилактика </w:t>
      </w:r>
      <w:r>
        <w:rPr>
          <w:rFonts w:eastAsia="Arial" w:ascii="Times New Roman" w:hAnsi="Times New Roman"/>
          <w:sz w:val="30"/>
          <w:szCs w:val="30"/>
          <w:u w:val="single"/>
        </w:rPr>
        <w:t>клещевого боррелиоза (болезни Лайма)</w:t>
      </w:r>
    </w:p>
    <w:p>
      <w:pPr>
        <w:pStyle w:val="21"/>
        <w:shd w:val="clear" w:color="auto" w:fill="auto"/>
        <w:spacing w:lineRule="auto" w:line="276" w:before="0" w:after="0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Times New Roman"/>
          <w:sz w:val="30"/>
          <w:szCs w:val="30"/>
          <w:u w:val="single"/>
        </w:rPr>
      </w:r>
    </w:p>
    <w:p>
      <w:pPr>
        <w:pStyle w:val="Standard"/>
        <w:widowControl w:val="false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С целью профилактики клещевого боррелиоза (болезни Лайма) проводится превентивная антибиотикотерапия в соответствии</w:t>
        <w:br/>
        <w:t xml:space="preserve">с действующими клиническими рекомендациями по данной патологии. </w:t>
      </w:r>
    </w:p>
    <w:p>
      <w:pPr>
        <w:pStyle w:val="21"/>
        <w:shd w:val="clear" w:color="auto" w:fill="auto"/>
        <w:tabs>
          <w:tab w:val="clear" w:pos="708"/>
          <w:tab w:val="left" w:pos="1243" w:leader="none"/>
        </w:tabs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Осмотр врача рекомендуется на 10-й и 21-й день от момента укуса. В эти же сроки проводится исследование крови методом ИФА                     для уточнения диагноза, возможного продолжения лечения                               и дальнейшего диспансерного наблюдения.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Пострадавшие должны проводить ежедневное наблюдение</w:t>
        <w:br/>
        <w:t>за местом укуса и контроль температуры тела в течение 1 месяца</w:t>
        <w:br/>
        <w:t>с момента укуса. При появлении пятна гиперемии или повышении температуры тела необходимо обратиться к врачу-инфекционисту.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При положительном результате на клещевой боррелиоз анализа клеща или анализа крови пострадавший также должен немедленно обратиться к врачу.</w:t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300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tbl>
      <w:tblPr>
        <w:tblStyle w:val="af5"/>
        <w:tblW w:w="97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870"/>
        <w:gridCol w:w="4869"/>
      </w:tblGrid>
      <w:tr>
        <w:trPr/>
        <w:tc>
          <w:tcPr>
            <w:tcW w:w="48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cs="Times New Roman" w:ascii="Times New Roman" w:hAnsi="Times New Roman"/>
                <w:sz w:val="30"/>
                <w:szCs w:val="30"/>
                <w:lang w:val="ru-RU"/>
              </w:rPr>
            </w:r>
          </w:p>
        </w:tc>
        <w:tc>
          <w:tcPr>
            <w:tcW w:w="48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andard"/>
              <w:widowControl/>
              <w:suppressAutoHyphens w:val="true"/>
              <w:spacing w:before="0" w:after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Приложение 2</w:t>
            </w:r>
          </w:p>
          <w:p>
            <w:pPr>
              <w:pStyle w:val="Standard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ru-RU"/>
              </w:rPr>
              <w:t>УТВЕРЖДЕНА</w:t>
            </w:r>
          </w:p>
          <w:p>
            <w:pPr>
              <w:pStyle w:val="Standard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ru-RU"/>
              </w:rPr>
              <w:t>приказом Министерства</w:t>
            </w:r>
          </w:p>
          <w:p>
            <w:pPr>
              <w:pStyle w:val="Standard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lang w:val="ru-RU"/>
              </w:rPr>
              <w:t>здравоохранения Псковской области</w:t>
            </w:r>
          </w:p>
          <w:p>
            <w:pPr>
              <w:pStyle w:val="Standard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lang w:val="ru-RU"/>
              </w:rPr>
              <w:t xml:space="preserve">от </w:t>
            </w:r>
            <w:r>
              <w:rPr>
                <w:lang w:val="ru-RU"/>
              </w:rPr>
              <w:t xml:space="preserve">14.07.2026 </w:t>
            </w:r>
            <w:r>
              <w:rPr>
                <w:lang w:val="ru-RU"/>
              </w:rPr>
              <w:t xml:space="preserve">№ </w:t>
            </w:r>
            <w:r>
              <w:rPr>
                <w:lang w:val="ru-RU"/>
              </w:rPr>
              <w:t>630</w:t>
            </w:r>
          </w:p>
        </w:tc>
      </w:tr>
    </w:tbl>
    <w:p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andard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spacing w:lineRule="auto" w:line="276" w:before="0" w:after="0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Информационная памятка</w:t>
      </w:r>
    </w:p>
    <w:p>
      <w:pPr>
        <w:pStyle w:val="21"/>
        <w:shd w:val="clear" w:color="auto" w:fill="auto"/>
        <w:spacing w:lineRule="auto" w:line="276" w:before="0" w:after="0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«Клещевой вирусный энцефалит и меры его профилактики»</w:t>
      </w:r>
    </w:p>
    <w:p>
      <w:pPr>
        <w:pStyle w:val="21"/>
        <w:shd w:val="clear" w:color="auto" w:fill="auto"/>
        <w:spacing w:lineRule="auto" w:line="276" w:before="0" w:after="0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Клещевой вирусный энцефалит - острое инфекционное вирусное заболевание с преимущественным поражением центральной нервной системы. Последствия заболевания: от полного выздоровления</w:t>
        <w:br/>
        <w:t>до нарушений здоровья, приводящих к инвалидности и смерти.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3"/>
        <w:shd w:val="clear" w:color="auto" w:fill="auto"/>
        <w:spacing w:lineRule="auto" w:line="276" w:before="0" w:after="0"/>
        <w:rPr>
          <w:rFonts w:ascii="Times New Roman" w:hAnsi="Times New Roman"/>
          <w:sz w:val="30"/>
          <w:szCs w:val="30"/>
        </w:rPr>
      </w:pPr>
      <w:bookmarkStart w:id="2" w:name="bookmark6"/>
      <w:r>
        <w:rPr>
          <w:rFonts w:ascii="Times New Roman" w:hAnsi="Times New Roman"/>
          <w:sz w:val="30"/>
          <w:szCs w:val="30"/>
        </w:rPr>
        <w:t>Как можно заразиться?</w:t>
      </w:r>
      <w:bookmarkEnd w:id="2"/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Style w:val="9"/>
          <w:rFonts w:eastAsia="NSimSun"/>
          <w:b w:val="false"/>
          <w:color w:val="auto"/>
          <w:sz w:val="30"/>
          <w:szCs w:val="30"/>
        </w:rPr>
        <w:t>Возбудитель болезни (арбовирус) передается человеку</w:t>
      </w:r>
      <w:r>
        <w:rPr>
          <w:rStyle w:val="9"/>
          <w:rFonts w:eastAsia="NSimSun"/>
          <w:color w:val="auto"/>
          <w:sz w:val="30"/>
          <w:szCs w:val="30"/>
        </w:rPr>
        <w:t xml:space="preserve"> </w:t>
      </w:r>
      <w:r>
        <w:rPr>
          <w:rFonts w:cs="Times New Roman" w:ascii="Times New Roman" w:hAnsi="Times New Roman"/>
          <w:sz w:val="30"/>
          <w:szCs w:val="30"/>
        </w:rPr>
        <w:t>в первые минуты присасывания зараженного вирусом клеща вместе</w:t>
      </w:r>
      <w:r>
        <w:rPr>
          <w:rFonts w:ascii="Times New Roman" w:hAnsi="Times New Roman"/>
          <w:b/>
          <w:sz w:val="30"/>
          <w:szCs w:val="30"/>
        </w:rPr>
        <w:br/>
      </w:r>
      <w:r>
        <w:rPr>
          <w:rFonts w:cs="Times New Roman" w:ascii="Times New Roman" w:hAnsi="Times New Roman"/>
          <w:sz w:val="30"/>
          <w:szCs w:val="30"/>
        </w:rPr>
        <w:t>с обезболивающей слюной</w:t>
      </w:r>
      <w:r>
        <w:rPr>
          <w:rFonts w:ascii="Times New Roman" w:hAnsi="Times New Roman"/>
          <w:b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а также</w:t>
      </w:r>
      <w:r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cs="Times New Roman" w:ascii="Times New Roman" w:hAnsi="Times New Roman"/>
          <w:bCs/>
          <w:sz w:val="30"/>
          <w:szCs w:val="30"/>
        </w:rPr>
        <w:t>при втирании в кожу вируса при раздавливании клеща или</w:t>
      </w:r>
      <w:bookmarkStart w:id="3" w:name="bookmark7"/>
      <w:r>
        <w:rPr>
          <w:rFonts w:cs="Times New Roman" w:ascii="Times New Roman" w:hAnsi="Times New Roman"/>
          <w:bCs/>
          <w:sz w:val="30"/>
          <w:szCs w:val="30"/>
        </w:rPr>
        <w:t xml:space="preserve"> расчесывании места укуса</w:t>
      </w:r>
      <w:bookmarkEnd w:id="3"/>
      <w:r>
        <w:rPr>
          <w:rFonts w:cs="Times New Roman" w:ascii="Times New Roman" w:hAnsi="Times New Roman"/>
          <w:bCs/>
          <w:sz w:val="30"/>
          <w:szCs w:val="30"/>
        </w:rPr>
        <w:t>.</w:t>
      </w:r>
    </w:p>
    <w:p>
      <w:pPr>
        <w:pStyle w:val="91"/>
        <w:shd w:val="clear" w:color="auto" w:fill="auto"/>
        <w:spacing w:lineRule="auto" w:line="276"/>
        <w:ind w:firstLine="709"/>
        <w:jc w:val="both"/>
        <w:rPr>
          <w:rFonts w:ascii="Times New Roman" w:hAnsi="Times New Roman"/>
          <w:b w:val="false"/>
          <w:b w:val="false"/>
          <w:sz w:val="30"/>
          <w:szCs w:val="30"/>
        </w:rPr>
      </w:pPr>
      <w:r>
        <w:rPr>
          <w:rFonts w:ascii="Times New Roman" w:hAnsi="Times New Roman"/>
          <w:b w:val="false"/>
          <w:sz w:val="30"/>
          <w:szCs w:val="30"/>
        </w:rPr>
        <w:t>Присасывание клеща происходит при посещении эндемичных</w:t>
        <w:br/>
        <w:t>по клещевому вирусному энцефалиту территорий в лесах, лесопарках,</w:t>
        <w:br/>
        <w:t>на индивидуальных садово-огородных участках</w:t>
      </w:r>
      <w:r>
        <w:rPr>
          <w:rFonts w:ascii="Times New Roman" w:hAnsi="Times New Roman"/>
          <w:sz w:val="30"/>
          <w:szCs w:val="30"/>
        </w:rPr>
        <w:t xml:space="preserve">; </w:t>
      </w:r>
      <w:r>
        <w:rPr>
          <w:rFonts w:ascii="Times New Roman" w:hAnsi="Times New Roman"/>
          <w:b w:val="false"/>
          <w:sz w:val="30"/>
          <w:szCs w:val="30"/>
        </w:rPr>
        <w:t>при заносе клещей животными (собаками, кошками) или людьми на одежде, с цветами, ветками и т. д.</w:t>
      </w:r>
    </w:p>
    <w:p>
      <w:pPr>
        <w:pStyle w:val="21"/>
        <w:shd w:val="clear" w:color="auto" w:fill="auto"/>
        <w:tabs>
          <w:tab w:val="clear" w:pos="708"/>
          <w:tab w:val="left" w:pos="258" w:leader="none"/>
          <w:tab w:val="left" w:pos="9923" w:leader="none"/>
        </w:tabs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Style w:val="2"/>
          <w:b w:val="false"/>
          <w:color w:val="auto"/>
          <w:sz w:val="30"/>
          <w:szCs w:val="30"/>
        </w:rPr>
        <w:t>Заражение возможно при употреблении в пищу сырого молока коз (чаще всего), овец, буйволов, у которых в период массового нападения клещей вирус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Style w:val="2"/>
          <w:b w:val="false"/>
          <w:color w:val="auto"/>
          <w:sz w:val="30"/>
          <w:szCs w:val="30"/>
        </w:rPr>
        <w:t xml:space="preserve">может находиться в молоке. </w:t>
      </w:r>
      <w:r>
        <w:rPr>
          <w:rFonts w:ascii="Times New Roman" w:hAnsi="Times New Roman"/>
          <w:sz w:val="30"/>
          <w:szCs w:val="30"/>
        </w:rPr>
        <w:t>Поэтому в неблагополучных территориях по клещевому вирусному энцефалиту необходимо употреблять этот продукт только после кипячения. Следует подчеркнуть, что заразным является не только сырое молоко, но и продукты, приготовленные из него: творог, сметана и т. д.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 настоящее время заболевание клещевым энцефалитом регистрируется на многих территориях России, где имеются основные       его переносчики – иксодовые клещи.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Наиболее неблагополучными регионами по заболеваемости являются Северо-Западный, Уральский, Сибирский и Дальне-Восточный.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>Все административные территории Псковской области являются эндемичными по клещевому вирусному энцефалиту.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</w:r>
    </w:p>
    <w:p>
      <w:pPr>
        <w:pStyle w:val="Style27"/>
        <w:shd w:val="clear" w:color="auto" w:fill="auto"/>
        <w:spacing w:lineRule="auto" w:line="276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Какие основные признаки болезни?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Для заболевания характерна весенне-осенняя сезонность, связанная с периодом наибольшей активности клещей. Инкубационный (скрытый период) длится чаще 10–14 дней, с колебаниями от 1 до 60 дней.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Болезнь начинается остро, сопровождается ознобом, сильной головной болью, резким подъемом температуры до 38–39 градусов, тошнотой, рвотой. Беспокоят мышечные боли, которые наиболее часто локализуются в области шеи и плеч, грудного и поясничного отдела спины, конечностей. Внешний вид больного характерен - лицо гиперемировано, гиперемия нередко распространяется на туловище.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jc w:val="center"/>
        <w:rPr>
          <w:rFonts w:ascii="Times New Roman" w:hAnsi="Times New Roman" w:eastAsia="Times New Roman" w:cs="Times New Roman"/>
          <w:b/>
          <w:b/>
          <w:bCs/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Кто подвержен заражению?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 заражению клещевым энцефалитом восприимчивы все люди, независимо от возраста и пола.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Наибольшему риску подвержены лица, деятельность которых связана с пребыванием в лесу - работники леспромхозов, геологоразведочных партий, строители автомобильных и железных дорог, нефте- и газопроводов, линий электропередач, топографы, охотники, туристы. Горожане заражаются в пригородных лесах, лесопарках,</w:t>
        <w:br/>
        <w:t>на садово-огородных участках.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21"/>
        <w:shd w:val="clear" w:color="auto" w:fill="auto"/>
        <w:tabs>
          <w:tab w:val="clear" w:pos="708"/>
          <w:tab w:val="left" w:pos="952" w:leader="none"/>
        </w:tabs>
        <w:spacing w:lineRule="auto" w:line="276" w:before="0" w:after="0"/>
        <w:jc w:val="center"/>
        <w:rPr>
          <w:rFonts w:ascii="Times New Roman" w:hAnsi="Times New Roman"/>
          <w:b/>
          <w:b/>
          <w:sz w:val="30"/>
          <w:szCs w:val="30"/>
        </w:rPr>
      </w:pPr>
      <w:bookmarkStart w:id="4" w:name="bookmark10"/>
      <w:r>
        <w:rPr>
          <w:rFonts w:ascii="Times New Roman" w:hAnsi="Times New Roman"/>
          <w:b/>
          <w:sz w:val="30"/>
          <w:szCs w:val="30"/>
        </w:rPr>
        <w:t>Как можно защититься от клещевого вирусного энцефалита?</w:t>
      </w:r>
      <w:bookmarkEnd w:id="4"/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Заболевание клещевым энцефалитом можно предупредить</w:t>
        <w:br/>
        <w:t xml:space="preserve">с помощью </w:t>
      </w:r>
      <w:r>
        <w:rPr>
          <w:rStyle w:val="2"/>
          <w:b w:val="false"/>
          <w:color w:val="auto"/>
          <w:sz w:val="30"/>
          <w:szCs w:val="30"/>
        </w:rPr>
        <w:t>неспецифической и специфической профилактики.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Style w:val="2"/>
          <w:b w:val="false"/>
          <w:color w:val="auto"/>
          <w:sz w:val="30"/>
          <w:szCs w:val="30"/>
        </w:rPr>
        <w:t>Неспецифическая профилактика</w:t>
      </w:r>
      <w:r>
        <w:rPr>
          <w:rStyle w:val="2"/>
          <w:color w:val="auto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включает применение специальных защитных костюмов (для профессиональных  контингентов) или приспособленной одежды, которая не должна допускать заползания клещей через воротник и обшлага. Рубашка должна иметь длинные рукава, которые у запястий укрепляют резинкой. Заправляют рубашку</w:t>
        <w:br/>
        <w:t>в брюки, концы брюк - в носки и сапоги. Голову и шею закрывают косынкой.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Для защиты от клещей используют отпугивающие средства - </w:t>
      </w:r>
      <w:r>
        <w:rPr>
          <w:rStyle w:val="2"/>
          <w:b w:val="false"/>
          <w:color w:val="auto"/>
          <w:sz w:val="30"/>
          <w:szCs w:val="30"/>
        </w:rPr>
        <w:t>репелленты</w:t>
      </w:r>
      <w:r>
        <w:rPr>
          <w:rStyle w:val="2"/>
          <w:color w:val="auto"/>
          <w:sz w:val="30"/>
          <w:szCs w:val="30"/>
        </w:rPr>
        <w:t xml:space="preserve">, </w:t>
      </w:r>
      <w:r>
        <w:rPr>
          <w:rFonts w:ascii="Times New Roman" w:hAnsi="Times New Roman"/>
          <w:sz w:val="30"/>
          <w:szCs w:val="30"/>
        </w:rPr>
        <w:t>которыми обрабатывают открытые участки тела и одежду. Важно: перед использованием препаратов следует ознакомиться</w:t>
        <w:br/>
        <w:t>с инструкцией.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самостоятельно или при помощи других людей, а выявленных клещей снимать.</w:t>
      </w:r>
    </w:p>
    <w:p>
      <w:pPr>
        <w:pStyle w:val="91"/>
        <w:shd w:val="clear" w:color="auto" w:fill="auto"/>
        <w:spacing w:lineRule="auto" w:line="276"/>
        <w:ind w:firstLine="708"/>
        <w:jc w:val="both"/>
        <w:rPr>
          <w:rStyle w:val="9"/>
          <w:color w:val="auto"/>
          <w:sz w:val="30"/>
          <w:szCs w:val="30"/>
        </w:rPr>
      </w:pPr>
      <w:r>
        <w:rPr>
          <w:rFonts w:ascii="Times New Roman" w:hAnsi="Times New Roman"/>
          <w:b w:val="false"/>
          <w:sz w:val="30"/>
          <w:szCs w:val="30"/>
        </w:rPr>
        <w:t xml:space="preserve">Меры специфической профилактики </w:t>
      </w:r>
      <w:r>
        <w:rPr>
          <w:rStyle w:val="9"/>
          <w:b/>
          <w:color w:val="auto"/>
          <w:sz w:val="30"/>
          <w:szCs w:val="30"/>
        </w:rPr>
        <w:t>клещевого вирусного энцефалита</w:t>
      </w:r>
      <w:r>
        <w:rPr>
          <w:rFonts w:ascii="Times New Roman" w:hAnsi="Times New Roman"/>
          <w:b w:val="false"/>
          <w:sz w:val="30"/>
          <w:szCs w:val="30"/>
        </w:rPr>
        <w:t xml:space="preserve"> </w:t>
      </w:r>
      <w:r>
        <w:rPr>
          <w:rStyle w:val="9"/>
          <w:b/>
          <w:color w:val="auto"/>
          <w:sz w:val="30"/>
          <w:szCs w:val="30"/>
        </w:rPr>
        <w:t>включают:</w:t>
      </w:r>
    </w:p>
    <w:p>
      <w:pPr>
        <w:pStyle w:val="91"/>
        <w:shd w:val="clear" w:color="auto" w:fill="auto"/>
        <w:spacing w:lineRule="auto" w:line="276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Style w:val="2"/>
          <w:b/>
          <w:color w:val="auto"/>
          <w:sz w:val="30"/>
          <w:szCs w:val="30"/>
        </w:rPr>
        <w:t xml:space="preserve">- </w:t>
      </w:r>
      <w:r>
        <w:rPr>
          <w:rStyle w:val="2"/>
          <w:b/>
          <w:bCs/>
          <w:color w:val="auto"/>
          <w:sz w:val="30"/>
          <w:szCs w:val="30"/>
        </w:rPr>
        <w:t>профилактические прививки против</w:t>
      </w:r>
      <w:r>
        <w:rPr>
          <w:rStyle w:val="2"/>
          <w:b/>
          <w:bCs/>
          <w:color w:val="auto"/>
          <w:sz w:val="30"/>
          <w:szCs w:val="30"/>
        </w:rPr>
        <w:t xml:space="preserve"> </w:t>
      </w:r>
      <w:r>
        <w:rPr>
          <w:rFonts w:ascii="Times New Roman" w:hAnsi="Times New Roman"/>
          <w:b w:val="false"/>
          <w:bCs w:val="false"/>
          <w:sz w:val="30"/>
          <w:szCs w:val="30"/>
        </w:rPr>
        <w:t>клещевого энцефалита, которые проводятся лицам отдельных профессий, работающим</w:t>
        <w:br/>
        <w:t>в эндемичных очагах или выезжающих в них (командированные, студенты строительных отрядов, туристы, лица, выезжающие на отдых, на садово-огородные участки), а также лицам, постоянно или временно находящимся на эндемичных по клещевому энцефалиту территориях,</w:t>
        <w:br/>
        <w:t>и иным желающим пройти вакцинацию;</w:t>
      </w:r>
    </w:p>
    <w:p>
      <w:pPr>
        <w:pStyle w:val="21"/>
        <w:shd w:val="clear" w:color="auto" w:fill="auto"/>
        <w:spacing w:lineRule="auto" w:line="276" w:before="0" w:after="0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- </w:t>
      </w:r>
      <w:r>
        <w:rPr>
          <w:rFonts w:ascii="Times New Roman" w:hAnsi="Times New Roman"/>
          <w:bCs/>
          <w:sz w:val="30"/>
          <w:szCs w:val="30"/>
        </w:rPr>
        <w:t>серопрофилактику</w:t>
      </w:r>
      <w:r>
        <w:rPr>
          <w:rFonts w:ascii="Times New Roman" w:hAnsi="Times New Roman"/>
          <w:sz w:val="30"/>
          <w:szCs w:val="30"/>
        </w:rPr>
        <w:t xml:space="preserve"> иммуноглобулином человека против клещевого энцефалита (не привитым лицам, а также с незавершенным                             или дефектным курсом вакцинации, обратившимся в связи                             с присасыванием клеща на эндемичной по клещевому вирусному энцефалиту территории, в течение первых 72 часов после присасывания клеща, после получения результатов исследования удаленного клеща           на наличие антигена вируса клещевого энцефалита) - проводится только по назначению врача и в условиях медицинской организации.</w:t>
      </w:r>
    </w:p>
    <w:p>
      <w:pPr>
        <w:pStyle w:val="21"/>
        <w:shd w:val="clear" w:color="auto" w:fill="auto"/>
        <w:spacing w:lineRule="auto" w:line="276" w:before="0" w:after="0"/>
        <w:ind w:firstLine="709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</w:r>
    </w:p>
    <w:p>
      <w:pPr>
        <w:pStyle w:val="21"/>
        <w:shd w:val="clear" w:color="auto" w:fill="auto"/>
        <w:spacing w:lineRule="auto" w:line="276" w:before="0" w:after="0"/>
        <w:jc w:val="center"/>
        <w:rPr>
          <w:rFonts w:ascii="Times New Roman" w:hAnsi="Times New Roman"/>
          <w:b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Где и как можно сделать прививку от клещевого вирусного энцефалита?</w:t>
      </w:r>
    </w:p>
    <w:p>
      <w:pPr>
        <w:pStyle w:val="Normal"/>
        <w:shd w:val="clear" w:color="auto" w:fill="FFFFFF"/>
        <w:suppressAutoHyphens w:val="false"/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Для проведения вакцинации против клещевого вирусного</w:t>
        <w:br/>
        <w:t>энцефалита необходимо обратиться в медицинскую организацию</w:t>
        <w:br/>
        <w:t>по месту своего прикрепления для оказания первичной                        медико-санитарной помощи.  В случае отсутствия вакцины                            в медицинской организации на момент обращения медицинские                работники должны внести пациента в лист ожидания для проведения вакцинации в плановом порядке по мере поступления вакцины.</w:t>
      </w:r>
    </w:p>
    <w:p>
      <w:pPr>
        <w:pStyle w:val="Normal"/>
        <w:suppressAutoHyphens w:val="false"/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Оптимально начинать вакцинацию осенью или зимой, чтобы</w:t>
        <w:br/>
        <w:t>завершить первичный курс вакцинации к началу периода активности     клещей. В случае необходимости вакцинацию можно проводить</w:t>
        <w:br/>
        <w:t>в течение всего года, в том числе в эпидемический сезон активности                клещей, но при этом посещение очага клещевого энцефалита допускается не раньше, чем через 2 недели после второй вакцинации. </w:t>
      </w:r>
    </w:p>
    <w:p>
      <w:pPr>
        <w:pStyle w:val="Normal"/>
        <w:tabs>
          <w:tab w:val="clear" w:pos="708"/>
          <w:tab w:val="left" w:pos="-142" w:leader="none"/>
          <w:tab w:val="left" w:pos="142" w:leader="none"/>
        </w:tabs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Схема вакцинации определяется врачом с учетом возраста пациента, эпидемиологической ситуации и инструкции к вакцине.</w:t>
      </w:r>
    </w:p>
    <w:p>
      <w:pPr>
        <w:pStyle w:val="Normal"/>
        <w:spacing w:lineRule="auto" w:line="276"/>
        <w:ind w:firstLine="709"/>
        <w:jc w:val="both"/>
        <w:rPr>
          <w:b/>
          <w:b/>
          <w:sz w:val="30"/>
          <w:szCs w:val="30"/>
          <w:u w:val="single"/>
        </w:rPr>
      </w:pPr>
      <w:r>
        <w:rPr>
          <w:rStyle w:val="Strong"/>
          <w:b w:val="false"/>
          <w:sz w:val="30"/>
          <w:szCs w:val="30"/>
          <w:u w:val="single"/>
        </w:rPr>
        <w:t>Стандартная (плановая) схема вакцинации:</w:t>
      </w:r>
    </w:p>
    <w:p>
      <w:pPr>
        <w:pStyle w:val="Normal"/>
        <w:shd w:val="clear" w:color="auto" w:fill="FFFFFF"/>
        <w:suppressAutoHyphens w:val="false"/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Вакцинация (первая прививка): в выбранный день (день 0). </w:t>
      </w:r>
    </w:p>
    <w:p>
      <w:pPr>
        <w:pStyle w:val="Normal"/>
        <w:shd w:val="clear" w:color="auto" w:fill="FFFFFF"/>
        <w:suppressAutoHyphens w:val="false"/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Вакцинация (вторая прививка): через 1-7 месяцев после первой</w:t>
        <w:br/>
        <w:t>(оптимальный интервал: 5-7 месяцев, осень - весна).</w:t>
      </w:r>
    </w:p>
    <w:p>
      <w:pPr>
        <w:pStyle w:val="Normal"/>
        <w:shd w:val="clear" w:color="auto" w:fill="FFFFFF"/>
        <w:suppressAutoHyphens w:val="false"/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Вакцинация (третья прививка): через 12 месяцев после проведения второй прививки. </w:t>
      </w:r>
    </w:p>
    <w:p>
      <w:pPr>
        <w:pStyle w:val="Normal"/>
        <w:shd w:val="clear" w:color="auto" w:fill="FFFFFF"/>
        <w:suppressAutoHyphens w:val="false"/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Последующие ревакцинации: каждые 3 года. </w:t>
      </w:r>
    </w:p>
    <w:p>
      <w:pPr>
        <w:pStyle w:val="Normal"/>
        <w:shd w:val="clear" w:color="auto" w:fill="FFFFFF"/>
        <w:suppressAutoHyphens w:val="false"/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  <w:u w:val="single"/>
        </w:rPr>
        <w:t>Экстренн</w:t>
      </w:r>
      <w:r>
        <w:rPr>
          <w:rStyle w:val="Strong"/>
          <w:b w:val="false"/>
          <w:sz w:val="30"/>
          <w:szCs w:val="30"/>
          <w:u w:val="single"/>
        </w:rPr>
        <w:t>ая (ускоренная) схема</w:t>
      </w:r>
      <w:r>
        <w:rPr>
          <w:sz w:val="30"/>
          <w:szCs w:val="30"/>
        </w:rPr>
        <w:t> применяется при необходимости быстро сформировать иммунитет, например, перед выездом</w:t>
        <w:br/>
        <w:t>в эндемичный район. В этом случае вторая прививка проводится через 14 дней после первой, а затем вакцинация продолжается по стандартной схеме: через 12 месяцев и в последующем каждые 3 года.</w:t>
      </w:r>
    </w:p>
    <w:p>
      <w:pPr>
        <w:pStyle w:val="Normal"/>
        <w:shd w:val="clear" w:color="auto" w:fill="FFFFFF"/>
        <w:suppressAutoHyphens w:val="false"/>
        <w:spacing w:lineRule="auto" w:line="276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shd w:val="clear" w:color="auto" w:fill="FFFFFF"/>
        <w:suppressAutoHyphens w:val="false"/>
        <w:spacing w:lineRule="auto" w:line="276"/>
        <w:jc w:val="center"/>
        <w:rPr>
          <w:b/>
          <w:b/>
          <w:sz w:val="30"/>
          <w:szCs w:val="30"/>
        </w:rPr>
      </w:pPr>
      <w:r>
        <w:rPr>
          <w:b/>
          <w:sz w:val="30"/>
          <w:szCs w:val="30"/>
        </w:rPr>
        <w:t>Что делать в случае присасывания клеща?</w:t>
      </w:r>
    </w:p>
    <w:p>
      <w:pPr>
        <w:pStyle w:val="Normal"/>
        <w:shd w:val="clear" w:color="auto" w:fill="FFFFFF"/>
        <w:suppressAutoHyphens w:val="false"/>
        <w:spacing w:lineRule="auto" w:line="276"/>
        <w:jc w:val="both"/>
        <w:rPr>
          <w:sz w:val="30"/>
          <w:szCs w:val="30"/>
        </w:rPr>
      </w:pPr>
      <w:r>
        <w:rPr>
          <w:sz w:val="30"/>
          <w:szCs w:val="30"/>
        </w:rPr>
        <w:tab/>
        <w:t>Самостоятельное удаление клеща нежелательно.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  <w:t>При обнаружении присасывания клеща необходимо в кратчайший срок (в круглосуточном режиме) обратиться за медицинской помощью</w:t>
        <w:br/>
        <w:t>в приемное отделение ГБУЗ ПО «Псковская областная инфекционная клиническая больница» в городе Пскове по адресу: ул. Доставалова, д. 14;  в городе Великие Луки по адресу: Октябрьский проспект, д. 127.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cs="Times New Roman" w:ascii="Times New Roman" w:hAnsi="Times New Roman"/>
          <w:sz w:val="30"/>
          <w:szCs w:val="30"/>
        </w:rPr>
        <w:t xml:space="preserve">При невозможности скорейшего обращения в приемное отделение </w:t>
      </w:r>
      <w:r>
        <w:rPr>
          <w:rFonts w:eastAsia="Arial" w:cs="Times New Roman" w:ascii="Times New Roman" w:hAnsi="Times New Roman"/>
          <w:sz w:val="30"/>
          <w:szCs w:val="30"/>
        </w:rPr>
        <w:t xml:space="preserve">ГБУЗ ПО «Псковская областная инфекционная клиническая больница» следует обратиться в приемное отделение ближайшей межрайонной больницы или филиала межрайонной больницы, </w:t>
      </w:r>
      <w:bookmarkStart w:id="5" w:name="_GoBack"/>
      <w:bookmarkEnd w:id="5"/>
      <w:r>
        <w:rPr>
          <w:rFonts w:eastAsia="Arial" w:cs="Times New Roman" w:ascii="Times New Roman" w:hAnsi="Times New Roman"/>
          <w:sz w:val="30"/>
          <w:szCs w:val="30"/>
        </w:rPr>
        <w:t>филиалы «Великолукский межрайонный» и «Куньинский» ГБУЗ ПО «Псковская областная клиническая больница» в соответствии со схемой:</w:t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</w:r>
    </w:p>
    <w:p>
      <w:pPr>
        <w:pStyle w:val="Standard"/>
        <w:spacing w:lineRule="auto" w:line="276"/>
        <w:ind w:firstLine="709"/>
        <w:jc w:val="both"/>
        <w:rPr>
          <w:rFonts w:ascii="Times New Roman" w:hAnsi="Times New Roman" w:eastAsia="Arial" w:cs="Times New Roman"/>
          <w:sz w:val="30"/>
          <w:szCs w:val="30"/>
        </w:rPr>
      </w:pPr>
      <w:r>
        <w:rPr>
          <w:rFonts w:eastAsia="Arial" w:cs="Times New Roman" w:ascii="Times New Roman" w:hAnsi="Times New Roman"/>
          <w:sz w:val="30"/>
          <w:szCs w:val="3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mc:AlternateContent>
          <mc:Choice Requires="wps">
            <w:drawing>
              <wp:anchor behindDoc="0" distT="0" distB="28575" distL="0" distR="28575" simplePos="0" locked="0" layoutInCell="0" allowOverlap="1" relativeHeight="3" wp14:anchorId="547D8B7D">
                <wp:simplePos x="0" y="0"/>
                <wp:positionH relativeFrom="column">
                  <wp:posOffset>-451485</wp:posOffset>
                </wp:positionH>
                <wp:positionV relativeFrom="paragraph">
                  <wp:posOffset>-24765</wp:posOffset>
                </wp:positionV>
                <wp:extent cx="6048375" cy="333375"/>
                <wp:effectExtent l="7620" t="7620" r="6350" b="6350"/>
                <wp:wrapNone/>
                <wp:docPr id="2" name="Скругленный прямоугольник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60" cy="333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При обнаружении присасывания клеща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57150" distL="76200" distR="76200" simplePos="0" locked="0" layoutInCell="0" allowOverlap="1" relativeHeight="5" wp14:anchorId="3C189821">
                <wp:simplePos x="0" y="0"/>
                <wp:positionH relativeFrom="column">
                  <wp:posOffset>2586990</wp:posOffset>
                </wp:positionH>
                <wp:positionV relativeFrom="paragraph">
                  <wp:posOffset>308610</wp:posOffset>
                </wp:positionV>
                <wp:extent cx="635" cy="323850"/>
                <wp:effectExtent l="37465" t="635" r="38100" b="635"/>
                <wp:wrapNone/>
                <wp:docPr id="4" name="Прямая со стрелкой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240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3" path="m0,0l-2147483648,-2147483647e" stroked="t" o:allowincell="f" style="position:absolute;margin-left:203.7pt;margin-top:24.3pt;width:0pt;height:25.45pt;mso-wrap-style:none;v-text-anchor:middle" wp14:anchorId="3C189821" type="_x0000_t32">
                <v:fill o:detectmouseclick="t" on="false"/>
                <v:stroke color="black" weight="6480" endarrow="block" endarrowwidth="medium" endarrowlength="medium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28575" distL="0" distR="19050" simplePos="0" locked="0" layoutInCell="0" allowOverlap="1" relativeHeight="6" wp14:anchorId="7BDC583A">
                <wp:simplePos x="0" y="0"/>
                <wp:positionH relativeFrom="column">
                  <wp:posOffset>643890</wp:posOffset>
                </wp:positionH>
                <wp:positionV relativeFrom="paragraph">
                  <wp:posOffset>632460</wp:posOffset>
                </wp:positionV>
                <wp:extent cx="3905250" cy="390525"/>
                <wp:effectExtent l="6985" t="7620" r="6985" b="6350"/>
                <wp:wrapNone/>
                <wp:docPr id="5" name="Скругленный прямоугольник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80" cy="3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Местонахождение пострадавшего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57150" distL="38100" distR="19050" simplePos="0" locked="0" layoutInCell="0" allowOverlap="1" relativeHeight="12" wp14:anchorId="55900A33">
                <wp:simplePos x="0" y="0"/>
                <wp:positionH relativeFrom="column">
                  <wp:posOffset>948055</wp:posOffset>
                </wp:positionH>
                <wp:positionV relativeFrom="paragraph">
                  <wp:posOffset>1022985</wp:posOffset>
                </wp:positionV>
                <wp:extent cx="838200" cy="476250"/>
                <wp:effectExtent l="635" t="3175" r="1905" b="635"/>
                <wp:wrapNone/>
                <wp:docPr id="7" name="Прямая со стрелкой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38080" cy="47628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8" path="m0,0l-2147483648,-2147483647e" stroked="t" o:allowincell="f" style="position:absolute;margin-left:74.65pt;margin-top:80.55pt;width:65.95pt;height:37.45pt;flip:x;mso-wrap-style:none;v-text-anchor:middle" wp14:anchorId="55900A33" type="_x0000_t32">
                <v:fill o:detectmouseclick="t" on="false"/>
                <v:stroke color="black" weight="6480" endarrow="block" endarrowwidth="medium" endarrowlength="medium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57150" distL="0" distR="76200" simplePos="0" locked="0" layoutInCell="0" allowOverlap="1" relativeHeight="13" wp14:anchorId="49F6C0C8">
                <wp:simplePos x="0" y="0"/>
                <wp:positionH relativeFrom="column">
                  <wp:posOffset>3520440</wp:posOffset>
                </wp:positionH>
                <wp:positionV relativeFrom="paragraph">
                  <wp:posOffset>1022985</wp:posOffset>
                </wp:positionV>
                <wp:extent cx="838200" cy="476250"/>
                <wp:effectExtent l="1905" t="3175" r="635" b="635"/>
                <wp:wrapNone/>
                <wp:docPr id="8" name="Прямая со стрелкой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080" cy="47628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9" path="m0,0l-2147483648,-2147483647e" stroked="t" o:allowincell="f" style="position:absolute;margin-left:277.2pt;margin-top:80.55pt;width:65.95pt;height:37.45pt;mso-wrap-style:none;v-text-anchor:middle" wp14:anchorId="49F6C0C8" type="_x0000_t32">
                <v:fill o:detectmouseclick="t" on="false"/>
                <v:stroke color="black" weight="6480" endarrow="block" endarrowwidth="medium" endarrowlength="medium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28575" distL="0" distR="19050" simplePos="0" locked="0" layoutInCell="0" allowOverlap="1" relativeHeight="14" wp14:anchorId="7923D5E2">
                <wp:simplePos x="0" y="0"/>
                <wp:positionH relativeFrom="column">
                  <wp:posOffset>-451485</wp:posOffset>
                </wp:positionH>
                <wp:positionV relativeFrom="paragraph">
                  <wp:posOffset>2689860</wp:posOffset>
                </wp:positionV>
                <wp:extent cx="2457450" cy="962025"/>
                <wp:effectExtent l="6985" t="7620" r="6985" b="6350"/>
                <wp:wrapNone/>
                <wp:docPr id="9" name="Скругленный прямоугольник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360" cy="961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ГБУЗ ПО «Псковская</w:t>
                            </w:r>
                          </w:p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областная инфекционная клиническая больница»,</w:t>
                            </w:r>
                          </w:p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филиал «Великолукский»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28575" distL="0" distR="28575" simplePos="0" locked="0" layoutInCell="0" allowOverlap="1" relativeHeight="16" wp14:anchorId="6882929A">
                <wp:simplePos x="0" y="0"/>
                <wp:positionH relativeFrom="column">
                  <wp:posOffset>3072765</wp:posOffset>
                </wp:positionH>
                <wp:positionV relativeFrom="paragraph">
                  <wp:posOffset>2718435</wp:posOffset>
                </wp:positionV>
                <wp:extent cx="2638425" cy="942975"/>
                <wp:effectExtent l="7620" t="7620" r="6350" b="6350"/>
                <wp:wrapNone/>
                <wp:docPr id="11" name="Скругленный прямоугольник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8440" cy="942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ГБУЗ ПО «Псковская</w:t>
                            </w:r>
                          </w:p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областная инфекционная клиническая больница»,</w:t>
                            </w:r>
                          </w:p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г. Псков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28575" distL="0" distR="19050" simplePos="0" locked="0" layoutInCell="0" allowOverlap="1" relativeHeight="20" wp14:anchorId="0E455D4E">
                <wp:simplePos x="0" y="0"/>
                <wp:positionH relativeFrom="column">
                  <wp:posOffset>-337185</wp:posOffset>
                </wp:positionH>
                <wp:positionV relativeFrom="paragraph">
                  <wp:posOffset>5528310</wp:posOffset>
                </wp:positionV>
                <wp:extent cx="6134100" cy="371475"/>
                <wp:effectExtent l="6985" t="7620" r="6985" b="6350"/>
                <wp:wrapNone/>
                <wp:docPr id="13" name="Скругленный прямоугольник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040" cy="371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Консультация врача-инфекциониста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57150" distL="76200" distR="57150" simplePos="0" locked="0" layoutInCell="0" allowOverlap="1" relativeHeight="22" wp14:anchorId="3888D676">
                <wp:simplePos x="0" y="0"/>
                <wp:positionH relativeFrom="column">
                  <wp:posOffset>767715</wp:posOffset>
                </wp:positionH>
                <wp:positionV relativeFrom="paragraph">
                  <wp:posOffset>2137410</wp:posOffset>
                </wp:positionV>
                <wp:extent cx="635" cy="552450"/>
                <wp:effectExtent l="37465" t="635" r="38100" b="635"/>
                <wp:wrapNone/>
                <wp:docPr id="15" name="Прямая со стрелкой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5526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" path="m0,0l-2147483648,-2147483647e" stroked="t" o:allowincell="f" style="position:absolute;margin-left:60.45pt;margin-top:168.3pt;width:0pt;height:43.45pt;mso-wrap-style:none;v-text-anchor:middle" wp14:anchorId="3888D676" type="_x0000_t32">
                <v:fill o:detectmouseclick="t" on="false"/>
                <v:stroke color="black" weight="6480" endarrow="block" endarrowwidth="medium" endarrowlength="medium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47625" distL="76200" distR="57150" simplePos="0" locked="0" layoutInCell="0" allowOverlap="1" relativeHeight="23" wp14:anchorId="30BB10CC">
                <wp:simplePos x="0" y="0"/>
                <wp:positionH relativeFrom="column">
                  <wp:posOffset>4415790</wp:posOffset>
                </wp:positionH>
                <wp:positionV relativeFrom="paragraph">
                  <wp:posOffset>2137410</wp:posOffset>
                </wp:positionV>
                <wp:extent cx="635" cy="581025"/>
                <wp:effectExtent l="37465" t="1270" r="38100" b="0"/>
                <wp:wrapNone/>
                <wp:docPr id="16" name="Прямая со стрелкой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58104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4" path="m0,0l-2147483648,-2147483647e" stroked="t" o:allowincell="f" style="position:absolute;margin-left:347.7pt;margin-top:168.3pt;width:0pt;height:45.7pt;mso-wrap-style:none;v-text-anchor:middle" wp14:anchorId="30BB10CC" type="_x0000_t32">
                <v:fill o:detectmouseclick="t" on="false"/>
                <v:stroke color="black" weight="6480" endarrow="block" endarrowwidth="medium" endarrowlength="medium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57150" distL="76200" distR="76200" simplePos="0" locked="0" layoutInCell="0" allowOverlap="1" relativeHeight="24" wp14:anchorId="1C346308">
                <wp:simplePos x="0" y="0"/>
                <wp:positionH relativeFrom="column">
                  <wp:posOffset>2586990</wp:posOffset>
                </wp:positionH>
                <wp:positionV relativeFrom="paragraph">
                  <wp:posOffset>1022985</wp:posOffset>
                </wp:positionV>
                <wp:extent cx="635" cy="3067050"/>
                <wp:effectExtent l="37465" t="635" r="38100" b="635"/>
                <wp:wrapNone/>
                <wp:docPr id="17" name="Прямая со стрелкой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06720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4" path="m0,0l-2147483648,-2147483647e" stroked="t" o:allowincell="f" style="position:absolute;margin-left:203.7pt;margin-top:80.55pt;width:0pt;height:241.45pt;mso-wrap-style:none;v-text-anchor:middle" wp14:anchorId="1C346308" type="_x0000_t32">
                <v:fill o:detectmouseclick="t" on="false"/>
                <v:stroke color="black" weight="6480" endarrow="block" endarrowwidth="medium" endarrowlength="medium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47625" distL="38100" distR="19050" simplePos="0" locked="0" layoutInCell="0" allowOverlap="1" relativeHeight="25" wp14:anchorId="3690AF02">
                <wp:simplePos x="0" y="0"/>
                <wp:positionH relativeFrom="column">
                  <wp:posOffset>4262755</wp:posOffset>
                </wp:positionH>
                <wp:positionV relativeFrom="paragraph">
                  <wp:posOffset>3594735</wp:posOffset>
                </wp:positionV>
                <wp:extent cx="1238250" cy="1933575"/>
                <wp:effectExtent l="635" t="2540" r="3175" b="0"/>
                <wp:wrapNone/>
                <wp:docPr id="18" name="Прямая со стрелкой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238400" cy="193356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6" path="m0,0l-2147483648,-2147483647e" stroked="t" o:allowincell="f" style="position:absolute;margin-left:335.65pt;margin-top:283.05pt;width:97.45pt;height:152.2pt;flip:x;mso-wrap-style:none;v-text-anchor:middle" wp14:anchorId="3690AF02" type="_x0000_t32">
                <v:fill o:detectmouseclick="t" on="false"/>
                <v:stroke color="black" weight="6480" endarrow="block" endarrowwidth="medium" endarrowlength="medium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47625" distL="0" distR="57150" simplePos="0" locked="0" layoutInCell="0" allowOverlap="1" relativeHeight="26" wp14:anchorId="71E600B8">
                <wp:simplePos x="0" y="0"/>
                <wp:positionH relativeFrom="column">
                  <wp:posOffset>-184785</wp:posOffset>
                </wp:positionH>
                <wp:positionV relativeFrom="paragraph">
                  <wp:posOffset>3594735</wp:posOffset>
                </wp:positionV>
                <wp:extent cx="1428750" cy="1933575"/>
                <wp:effectExtent l="3175" t="2540" r="1270" b="0"/>
                <wp:wrapNone/>
                <wp:docPr id="19" name="Прямая со стрелкой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840" cy="193356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17" path="m0,0l-2147483648,-2147483647e" stroked="t" o:allowincell="f" style="position:absolute;margin-left:-14.55pt;margin-top:283.05pt;width:112.45pt;height:152.2pt;mso-wrap-style:none;v-text-anchor:middle" wp14:anchorId="71E600B8" type="_x0000_t32">
                <v:fill o:detectmouseclick="t" on="false"/>
                <v:stroke color="black" weight="6480" endarrow="block" endarrowwidth="medium" endarrowlength="medium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57150" distL="76200" distR="57150" simplePos="0" locked="0" layoutInCell="0" allowOverlap="1" relativeHeight="27" wp14:anchorId="345D6A83">
                <wp:simplePos x="0" y="0"/>
                <wp:positionH relativeFrom="column">
                  <wp:posOffset>2586990</wp:posOffset>
                </wp:positionH>
                <wp:positionV relativeFrom="paragraph">
                  <wp:posOffset>4994910</wp:posOffset>
                </wp:positionV>
                <wp:extent cx="635" cy="533400"/>
                <wp:effectExtent l="37465" t="635" r="38100" b="635"/>
                <wp:wrapNone/>
                <wp:docPr id="20" name="Прямая со стрелкой 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5335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Прямая со стрелкой 21" path="m0,0l-2147483648,-2147483647e" stroked="t" o:allowincell="f" style="position:absolute;margin-left:203.7pt;margin-top:393.3pt;width:0pt;height:41.95pt;mso-wrap-style:none;v-text-anchor:middle" wp14:anchorId="345D6A83" type="_x0000_t32">
                <v:fill o:detectmouseclick="t" on="false"/>
                <v:stroke color="black" weight="6480" endarrow="block" endarrowwidth="medium" endarrowlength="medium" joinstyle="miter" endcap="flat"/>
                <w10:wrap type="none"/>
              </v:shape>
            </w:pict>
          </mc:Fallback>
        </mc:AlternateContent>
      </w:r>
      <w:r>
        <w:rPr/>
        <w:t>ПриПрпи л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rFonts w:eastAsia="Arial CYR" w:cs="Arial CYR"/>
          <w:sz w:val="20"/>
          <w:szCs w:val="20"/>
        </w:rPr>
      </w:pPr>
      <w:r>
        <w:rPr/>
        <mc:AlternateContent>
          <mc:Choice Requires="wps">
            <w:drawing>
              <wp:anchor behindDoc="0" distT="0" distB="28575" distL="0" distR="19050" simplePos="0" locked="0" layoutInCell="0" allowOverlap="1" relativeHeight="8" wp14:anchorId="1276EB3C">
                <wp:simplePos x="0" y="0"/>
                <wp:positionH relativeFrom="column">
                  <wp:posOffset>-459105</wp:posOffset>
                </wp:positionH>
                <wp:positionV relativeFrom="paragraph">
                  <wp:posOffset>1127125</wp:posOffset>
                </wp:positionV>
                <wp:extent cx="2457450" cy="630555"/>
                <wp:effectExtent l="6985" t="7620" r="6985" b="6350"/>
                <wp:wrapNone/>
                <wp:docPr id="21" name="Скругленный 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360" cy="630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Южная зона</w:t>
                            </w:r>
                          </w:p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Псковской области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28575" distL="0" distR="19050" simplePos="0" locked="0" layoutInCell="0" allowOverlap="1" relativeHeight="10" wp14:anchorId="5DB9862A">
                <wp:simplePos x="0" y="0"/>
                <wp:positionH relativeFrom="column">
                  <wp:posOffset>3041015</wp:posOffset>
                </wp:positionH>
                <wp:positionV relativeFrom="paragraph">
                  <wp:posOffset>1113790</wp:posOffset>
                </wp:positionV>
                <wp:extent cx="2571750" cy="638175"/>
                <wp:effectExtent l="6985" t="7620" r="6985" b="6350"/>
                <wp:wrapNone/>
                <wp:docPr id="23" name="Скругленный 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840" cy="638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Северная зона</w:t>
                            </w:r>
                          </w:p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Псковской области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19050" distL="0" distR="28575" simplePos="0" locked="0" layoutInCell="0" allowOverlap="1" relativeHeight="18" wp14:anchorId="54B69A09">
                <wp:simplePos x="0" y="0"/>
                <wp:positionH relativeFrom="column">
                  <wp:posOffset>1437640</wp:posOffset>
                </wp:positionH>
                <wp:positionV relativeFrom="paragraph">
                  <wp:posOffset>3596640</wp:posOffset>
                </wp:positionV>
                <wp:extent cx="2390775" cy="1104900"/>
                <wp:effectExtent l="7620" t="6985" r="6350" b="6985"/>
                <wp:wrapNone/>
                <wp:docPr id="25" name="Скругленный прямоугольник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0760" cy="11048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Ближайшая медицинская организация, оказывающая первичную</w:t>
                            </w:r>
                          </w:p>
                          <w:p>
                            <w:pPr>
                              <w:pStyle w:val="Style30"/>
                              <w:spacing w:before="0" w:after="0"/>
                              <w:contextualSpacing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00"/>
                                <w:sz w:val="26"/>
                                <w:szCs w:val="26"/>
                              </w:rPr>
                              <w:t>медико-санитарную помощь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sectPr>
      <w:headerReference w:type="default" r:id="rId6"/>
      <w:type w:val="nextPage"/>
      <w:pgSz w:w="11906" w:h="16838"/>
      <w:pgMar w:left="1531" w:right="851" w:gutter="0" w:header="709" w:top="1135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8"/>
      <w:jc w:val="center"/>
      <w:rPr>
        <w:lang w:val="ru-RU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17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9e71d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uiPriority w:val="99"/>
    <w:qFormat/>
    <w:rsid w:val="00cc640e"/>
    <w:rPr>
      <w:sz w:val="24"/>
      <w:szCs w:val="24"/>
    </w:rPr>
  </w:style>
  <w:style w:type="character" w:styleId="Style15" w:customStyle="1">
    <w:name w:val="Нижний колонтитул Знак"/>
    <w:qFormat/>
    <w:rsid w:val="00cc640e"/>
    <w:rPr>
      <w:sz w:val="24"/>
      <w:szCs w:val="24"/>
    </w:rPr>
  </w:style>
  <w:style w:type="character" w:styleId="Style16" w:customStyle="1">
    <w:name w:val="Основной текст Знак"/>
    <w:qFormat/>
    <w:rsid w:val="00f93a39"/>
    <w:rPr>
      <w:sz w:val="24"/>
      <w:szCs w:val="24"/>
    </w:rPr>
  </w:style>
  <w:style w:type="character" w:styleId="Style17" w:customStyle="1">
    <w:name w:val="Текст выноски Знак"/>
    <w:qFormat/>
    <w:rsid w:val="00df4d53"/>
    <w:rPr>
      <w:rFonts w:ascii="Tahoma" w:hAnsi="Tahoma" w:cs="Tahoma"/>
      <w:sz w:val="16"/>
      <w:szCs w:val="16"/>
    </w:rPr>
  </w:style>
  <w:style w:type="character" w:styleId="Style18" w:customStyle="1">
    <w:name w:val="Основной текст с отступом Знак"/>
    <w:qFormat/>
    <w:locked/>
    <w:rsid w:val="002b1def"/>
    <w:rPr>
      <w:sz w:val="28"/>
      <w:szCs w:val="24"/>
    </w:rPr>
  </w:style>
  <w:style w:type="character" w:styleId="ConsPlusNormal" w:customStyle="1">
    <w:name w:val="ConsPlusNormal Знак"/>
    <w:uiPriority w:val="99"/>
    <w:qFormat/>
    <w:locked/>
    <w:rsid w:val="00a23117"/>
    <w:rPr>
      <w:rFonts w:ascii="Arial" w:hAnsi="Arial"/>
      <w:kern w:val="2"/>
      <w:lang w:val="x-none" w:eastAsia="ar-SA"/>
    </w:rPr>
  </w:style>
  <w:style w:type="character" w:styleId="Style19" w:customStyle="1">
    <w:name w:val="Схема документа Знак"/>
    <w:qFormat/>
    <w:rsid w:val="009010e3"/>
    <w:rPr>
      <w:rFonts w:ascii="Tahoma" w:hAnsi="Tahoma" w:cs="Tahoma"/>
      <w:sz w:val="16"/>
      <w:szCs w:val="16"/>
    </w:rPr>
  </w:style>
  <w:style w:type="character" w:styleId="2Candara13pt1pt" w:customStyle="1">
    <w:name w:val="Основной текст (2) + Candara;13 pt;Интервал -1 pt"/>
    <w:qFormat/>
    <w:rsid w:val="00da6f51"/>
    <w:rPr>
      <w:rFonts w:ascii="Candara" w:hAnsi="Candara" w:eastAsia="Candara" w:cs="Candar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-20"/>
      <w:w w:val="100"/>
      <w:sz w:val="26"/>
      <w:szCs w:val="26"/>
      <w:u w:val="none"/>
      <w:shd w:fill="FFFFFF" w:val="clear"/>
      <w:lang w:val="ru-RU" w:eastAsia="ru-RU" w:bidi="ru-RU"/>
    </w:rPr>
  </w:style>
  <w:style w:type="character" w:styleId="9" w:customStyle="1">
    <w:name w:val="Основной текст (9) + Не полужирный"/>
    <w:qFormat/>
    <w:rsid w:val="00402bd7"/>
    <w:rPr>
      <w:rFonts w:ascii="Times New Roman" w:hAnsi="Times New Roman" w:eastAsia="Times New Roman" w:cs="Times New Roman"/>
      <w:b/>
      <w:bCs/>
      <w:color w:val="000000"/>
      <w:spacing w:val="0"/>
      <w:w w:val="100"/>
      <w:sz w:val="28"/>
      <w:szCs w:val="28"/>
      <w:shd w:fill="FFFFFF" w:val="clear"/>
      <w:lang w:val="ru-RU" w:eastAsia="ru-RU" w:bidi="ru-RU"/>
    </w:rPr>
  </w:style>
  <w:style w:type="character" w:styleId="2" w:customStyle="1">
    <w:name w:val="Основной текст (2) + Полужирный"/>
    <w:qFormat/>
    <w:rsid w:val="00402bd7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shd w:fill="FFFFFF" w:val="clear"/>
      <w:lang w:val="ru-RU" w:eastAsia="ru-RU" w:bidi="ru-RU"/>
    </w:rPr>
  </w:style>
  <w:style w:type="character" w:styleId="Style20">
    <w:name w:val="Hyperlink"/>
    <w:basedOn w:val="DefaultParagraphFont"/>
    <w:uiPriority w:val="99"/>
    <w:unhideWhenUsed/>
    <w:rsid w:val="00b41131"/>
    <w:rPr>
      <w:color w:val="0000FF"/>
      <w:u w:val="single"/>
    </w:rPr>
  </w:style>
  <w:style w:type="character" w:styleId="Strong">
    <w:name w:val="Strong"/>
    <w:uiPriority w:val="22"/>
    <w:qFormat/>
    <w:rsid w:val="004c0fa3"/>
    <w:rPr>
      <w:b/>
      <w:bCs/>
    </w:rPr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rsid w:val="00f93a39"/>
    <w:pPr>
      <w:spacing w:before="0" w:after="120"/>
    </w:pPr>
    <w:rPr>
      <w:lang w:val="x-none" w:eastAsia="x-none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tyle26">
    <w:name w:val="Body Text Indent"/>
    <w:basedOn w:val="Normal"/>
    <w:rsid w:val="009e71d5"/>
    <w:pPr>
      <w:ind w:firstLine="708"/>
    </w:pPr>
    <w:rPr>
      <w:sz w:val="28"/>
      <w:lang w:val="x-none" w:eastAsia="x-none"/>
    </w:rPr>
  </w:style>
  <w:style w:type="paragraph" w:styleId="Style27" w:customStyle="1">
    <w:name w:val="Колонтитул"/>
    <w:basedOn w:val="Standard"/>
    <w:qFormat/>
    <w:rsid w:val="00402bd7"/>
    <w:pPr>
      <w:widowControl w:val="false"/>
      <w:shd w:val="clear" w:color="auto" w:fill="FFFFFF"/>
      <w:spacing w:lineRule="atLeast" w:line="0"/>
    </w:pPr>
    <w:rPr>
      <w:rFonts w:eastAsia="Times New Roman" w:cs="Times New Roman"/>
      <w:b/>
      <w:bCs/>
      <w:sz w:val="28"/>
      <w:szCs w:val="28"/>
    </w:rPr>
  </w:style>
  <w:style w:type="paragraph" w:styleId="Style28">
    <w:name w:val="Header"/>
    <w:basedOn w:val="Normal"/>
    <w:uiPriority w:val="99"/>
    <w:rsid w:val="00cc640e"/>
    <w:pPr>
      <w:tabs>
        <w:tab w:val="clear" w:pos="708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Style29">
    <w:name w:val="Footer"/>
    <w:basedOn w:val="Normal"/>
    <w:rsid w:val="00cc640e"/>
    <w:pPr>
      <w:tabs>
        <w:tab w:val="clear" w:pos="708"/>
        <w:tab w:val="center" w:pos="4677" w:leader="none"/>
        <w:tab w:val="right" w:pos="9355" w:leader="none"/>
      </w:tabs>
    </w:pPr>
    <w:rPr>
      <w:lang w:val="x-none" w:eastAsia="x-none"/>
    </w:rPr>
  </w:style>
  <w:style w:type="paragraph" w:styleId="BalloonText">
    <w:name w:val="Balloon Text"/>
    <w:basedOn w:val="Normal"/>
    <w:qFormat/>
    <w:rsid w:val="00df4d53"/>
    <w:pPr/>
    <w:rPr>
      <w:rFonts w:ascii="Tahoma" w:hAnsi="Tahoma"/>
      <w:sz w:val="16"/>
      <w:szCs w:val="16"/>
      <w:lang w:val="x-none" w:eastAsia="x-none"/>
    </w:rPr>
  </w:style>
  <w:style w:type="paragraph" w:styleId="ConsPlusNormal1" w:customStyle="1">
    <w:name w:val="ConsPlusNormal"/>
    <w:basedOn w:val="Normal"/>
    <w:qFormat/>
    <w:rsid w:val="00a23117"/>
    <w:pPr>
      <w:ind w:firstLine="720"/>
    </w:pPr>
    <w:rPr>
      <w:rFonts w:ascii="Arial" w:hAnsi="Arial"/>
      <w:kern w:val="2"/>
      <w:sz w:val="20"/>
      <w:szCs w:val="20"/>
      <w:lang w:val="x-none" w:eastAsia="ar-SA"/>
    </w:rPr>
  </w:style>
  <w:style w:type="paragraph" w:styleId="DocumentMap">
    <w:name w:val="Document Map"/>
    <w:basedOn w:val="Normal"/>
    <w:qFormat/>
    <w:rsid w:val="009010e3"/>
    <w:pPr/>
    <w:rPr>
      <w:rFonts w:ascii="Tahoma" w:hAnsi="Tahoma"/>
      <w:sz w:val="16"/>
      <w:szCs w:val="16"/>
      <w:lang w:val="x-none" w:eastAsia="x-none"/>
    </w:rPr>
  </w:style>
  <w:style w:type="paragraph" w:styleId="Standard" w:customStyle="1">
    <w:name w:val="Standard"/>
    <w:qFormat/>
    <w:rsid w:val="00da6f51"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eastAsia="zh-CN" w:bidi="hi-IN" w:val="ru-RU"/>
    </w:rPr>
  </w:style>
  <w:style w:type="paragraph" w:styleId="21" w:customStyle="1">
    <w:name w:val="Основной текст (2)"/>
    <w:basedOn w:val="Standard"/>
    <w:qFormat/>
    <w:rsid w:val="00da6f51"/>
    <w:pPr>
      <w:widowControl w:val="false"/>
      <w:shd w:val="clear" w:color="auto" w:fill="FFFFFF"/>
      <w:spacing w:lineRule="atLeast" w:line="0" w:before="900" w:after="960"/>
    </w:pPr>
    <w:rPr>
      <w:rFonts w:eastAsia="Times New Roman" w:cs="Times New Roman"/>
      <w:sz w:val="28"/>
      <w:szCs w:val="28"/>
    </w:rPr>
  </w:style>
  <w:style w:type="paragraph" w:styleId="3" w:customStyle="1">
    <w:name w:val="Заголовок №3"/>
    <w:basedOn w:val="Standard"/>
    <w:qFormat/>
    <w:rsid w:val="00402bd7"/>
    <w:pPr>
      <w:widowControl w:val="false"/>
      <w:shd w:val="clear" w:color="auto" w:fill="FFFFFF"/>
      <w:spacing w:lineRule="atLeast" w:line="0" w:before="360" w:after="0"/>
      <w:jc w:val="center"/>
      <w:outlineLvl w:val="2"/>
    </w:pPr>
    <w:rPr>
      <w:rFonts w:eastAsia="Times New Roman" w:cs="Times New Roman"/>
      <w:b/>
      <w:bCs/>
      <w:sz w:val="28"/>
      <w:szCs w:val="28"/>
    </w:rPr>
  </w:style>
  <w:style w:type="paragraph" w:styleId="91" w:customStyle="1">
    <w:name w:val="Основной текст (9)"/>
    <w:basedOn w:val="Standard"/>
    <w:qFormat/>
    <w:rsid w:val="00402bd7"/>
    <w:pPr>
      <w:widowControl w:val="false"/>
      <w:shd w:val="clear" w:color="auto" w:fill="FFFFFF"/>
      <w:spacing w:lineRule="exact" w:line="406"/>
    </w:pPr>
    <w:rPr>
      <w:rFonts w:eastAsia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b660d1"/>
    <w:pPr>
      <w:spacing w:before="0" w:after="0"/>
      <w:ind w:left="720" w:hanging="0"/>
      <w:contextualSpacing/>
    </w:pPr>
    <w:rPr/>
  </w:style>
  <w:style w:type="paragraph" w:styleId="Headertext" w:customStyle="1">
    <w:name w:val="headertext"/>
    <w:basedOn w:val="Normal"/>
    <w:qFormat/>
    <w:rsid w:val="00b41131"/>
    <w:pPr>
      <w:suppressAutoHyphens w:val="false"/>
      <w:spacing w:beforeAutospacing="1" w:afterAutospacing="1"/>
    </w:pPr>
    <w:rPr/>
  </w:style>
  <w:style w:type="paragraph" w:styleId="Style3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f93a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kodeks://link/d?nd=727122309&amp;mark=000000000000000000000000000000000000000000000000007DC0K6" TargetMode="External"/><Relationship Id="rId4" Type="http://schemas.openxmlformats.org/officeDocument/2006/relationships/hyperlink" Target="kodeks://link/d?nd=727122309&amp;mark=000000000000000000000000000000000000000000000000007DE0K7" TargetMode="External"/><Relationship Id="rId5" Type="http://schemas.openxmlformats.org/officeDocument/2006/relationships/hyperlink" Target="kodeks://link/d?nd=727122309&amp;mark=000000000000000000000000000000000000000000000000007DG0K8" TargetMode="External"/><Relationship Id="rId6" Type="http://schemas.openxmlformats.org/officeDocument/2006/relationships/header" Target="head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E6D70-CF33-4779-85E3-1651CE4F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1554</TotalTime>
  <Application>LibreOffice/7.4.2.3$Linux_X86_64 LibreOffice_project/40$Build-3</Application>
  <AppVersion>15.0000</AppVersion>
  <Pages>1</Pages>
  <Words>3631</Words>
  <Characters>20702</Characters>
  <CharactersWithSpaces>24285</CharactersWithSpaces>
  <Paragraphs>48</Paragraphs>
  <Company>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2026-05-26T07:07:00Z</dcterms:created>
  <dc:creator>1</dc:creator>
  <dc:description/>
  <dc:language>ru-RU</dc:language>
  <cp:lastModifiedBy/>
  <cp:lastPrinted>2026-07-15T12:30:16Z</cp:lastPrinted>
  <dcterms:modified xsi:type="dcterms:W3CDTF">2026-07-15T12:31:07Z</dcterms:modified>
  <cp:revision>95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