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6"/>
        <w:pBdr>
          <w:bottom w:val="single" w:sz="8" w:space="1" w:color="000000"/>
        </w:pBdr>
        <w:jc w:val="center"/>
        <w:rPr>
          <w:sz w:val="16"/>
          <w:szCs w:val="16"/>
        </w:rPr>
      </w:pPr>
      <w:r>
        <w:rPr/>
        <w:drawing>
          <wp:inline distT="0" distB="0" distL="0" distR="0">
            <wp:extent cx="895350" cy="11715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80" t="-600" r="-780" b="-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6"/>
        <w:pBdr>
          <w:bottom w:val="single" w:sz="8" w:space="1" w:color="000000"/>
        </w:pBdr>
        <w:ind w:firstLine="14"/>
        <w:jc w:val="center"/>
        <w:rPr>
          <w:b/>
          <w:b/>
          <w:bCs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pacing w:val="20"/>
          <w:sz w:val="32"/>
          <w:szCs w:val="32"/>
        </w:rPr>
        <w:t>МИНИСТЕРСТВО</w:t>
      </w:r>
      <w:r>
        <w:rPr>
          <w:b/>
          <w:bCs/>
          <w:color w:val="000000"/>
          <w:spacing w:val="20"/>
          <w:sz w:val="32"/>
          <w:szCs w:val="32"/>
        </w:rPr>
        <w:t xml:space="preserve"> </w:t>
      </w:r>
      <w:r>
        <w:rPr>
          <w:rFonts w:cs="Times New Roman" w:ascii="Times New Roman" w:hAnsi="Times New Roman"/>
          <w:b/>
          <w:bCs/>
          <w:color w:val="000000"/>
          <w:spacing w:val="20"/>
          <w:sz w:val="32"/>
          <w:szCs w:val="32"/>
        </w:rPr>
        <w:t>КУЛЬТУРЫ ПСКОВСКОЙ ОБЛАСТИ</w:t>
      </w:r>
    </w:p>
    <w:p>
      <w:pPr>
        <w:pStyle w:val="2"/>
        <w:spacing w:lineRule="auto" w:line="264" w:before="0" w:after="0"/>
        <w:jc w:val="center"/>
        <w:rPr>
          <w:b/>
          <w:b/>
          <w:bCs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pacing w:val="40"/>
        </w:rPr>
        <w:t>ПРИКАЗ</w:t>
      </w:r>
    </w:p>
    <w:p>
      <w:pPr>
        <w:pStyle w:val="Normal"/>
        <w:spacing w:lineRule="auto" w:line="264" w:before="0" w:after="0"/>
        <w:rPr/>
      </w:pPr>
      <w:r>
        <w:rPr>
          <w:rStyle w:val="Style8"/>
          <w:rFonts w:cs="Times New Roman" w:ascii="Times New Roman" w:hAnsi="Times New Roman"/>
          <w:color w:val="000000"/>
          <w:sz w:val="30"/>
          <w:szCs w:val="30"/>
        </w:rPr>
        <w:t xml:space="preserve">От </w:t>
      </w:r>
      <w:r>
        <w:rPr>
          <w:rStyle w:val="Style8"/>
          <w:rFonts w:cs="Times New Roman" w:ascii="Times New Roman" w:hAnsi="Times New Roman"/>
          <w:color w:val="000000"/>
          <w:sz w:val="30"/>
          <w:szCs w:val="30"/>
        </w:rPr>
        <w:t>27.07.2026</w:t>
      </w:r>
      <w:r>
        <w:rPr>
          <w:rStyle w:val="Style8"/>
          <w:rFonts w:cs="Times New Roman" w:ascii="Times New Roman" w:hAnsi="Times New Roman"/>
          <w:color w:val="000000"/>
          <w:sz w:val="30"/>
          <w:szCs w:val="30"/>
        </w:rPr>
        <w:t xml:space="preserve"> 2026</w:t>
      </w:r>
      <w:r>
        <w:rPr>
          <w:rStyle w:val="Style8"/>
          <w:rFonts w:cs="Times New Roman" w:ascii="Times New Roman" w:hAnsi="Times New Roman"/>
          <w:color w:val="000000"/>
          <w:sz w:val="30"/>
          <w:szCs w:val="30"/>
          <w:u w:val="none"/>
        </w:rPr>
        <w:t xml:space="preserve"> №__</w:t>
      </w:r>
      <w:r>
        <w:rPr>
          <w:rStyle w:val="Style8"/>
          <w:rFonts w:cs="Times New Roman" w:ascii="Times New Roman" w:hAnsi="Times New Roman"/>
          <w:color w:val="000000"/>
          <w:sz w:val="30"/>
          <w:szCs w:val="30"/>
          <w:u w:val="none"/>
        </w:rPr>
        <w:t>115-од</w:t>
      </w:r>
      <w:r>
        <w:rPr>
          <w:rStyle w:val="Style8"/>
          <w:rFonts w:cs="Times New Roman" w:ascii="Times New Roman" w:hAnsi="Times New Roman"/>
          <w:color w:val="000000"/>
          <w:sz w:val="30"/>
          <w:szCs w:val="30"/>
          <w:u w:val="none"/>
        </w:rPr>
        <w:t>___</w:t>
      </w:r>
    </w:p>
    <w:p>
      <w:pPr>
        <w:pStyle w:val="Normal"/>
        <w:spacing w:lineRule="auto" w:line="264" w:before="0" w:after="0"/>
        <w:rPr/>
      </w:pPr>
      <w:r>
        <w:rPr>
          <w:rStyle w:val="Style8"/>
          <w:rFonts w:cs="Times New Roman" w:ascii="Times New Roman" w:hAnsi="Times New Roman"/>
          <w:color w:val="000000"/>
          <w:sz w:val="30"/>
          <w:szCs w:val="30"/>
          <w:u w:val="none"/>
        </w:rPr>
        <w:t xml:space="preserve">                        </w:t>
      </w:r>
      <w:r>
        <w:rPr>
          <w:rStyle w:val="Style8"/>
          <w:rFonts w:cs="Times New Roman" w:ascii="Times New Roman" w:hAnsi="Times New Roman"/>
          <w:color w:val="000000"/>
          <w:sz w:val="24"/>
          <w:szCs w:val="24"/>
          <w:u w:val="none"/>
        </w:rPr>
        <w:t xml:space="preserve"> </w:t>
      </w:r>
      <w:r>
        <w:rPr>
          <w:rStyle w:val="Style8"/>
          <w:rFonts w:cs="Times New Roman" w:ascii="Times New Roman" w:hAnsi="Times New Roman"/>
          <w:color w:val="000000"/>
          <w:sz w:val="24"/>
          <w:szCs w:val="24"/>
          <w:u w:val="none"/>
        </w:rPr>
        <w:t>г. ПСКОВ</w:t>
      </w:r>
    </w:p>
    <w:tbl>
      <w:tblPr>
        <w:tblW w:w="4875" w:type="dxa"/>
        <w:jc w:val="left"/>
        <w:tblInd w:w="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75"/>
      </w:tblGrid>
      <w:tr>
        <w:trPr>
          <w:trHeight w:val="3180" w:hRule="atLeast"/>
        </w:trPr>
        <w:tc>
          <w:tcPr>
            <w:tcW w:w="4875" w:type="dxa"/>
            <w:tcBorders/>
            <w:vAlign w:val="center"/>
          </w:tcPr>
          <w:p>
            <w:pPr>
              <w:pStyle w:val="2"/>
              <w:widowControl w:val="false"/>
              <w:suppressAutoHyphens w:val="true"/>
              <w:bidi w:val="0"/>
              <w:spacing w:lineRule="auto" w:line="276" w:before="0" w:after="0"/>
              <w:ind w:left="0" w:right="283" w:hanging="0"/>
              <w:jc w:val="both"/>
              <w:rPr/>
            </w:pPr>
            <w:r>
              <w:rPr>
                <w:rStyle w:val="Strong"/>
                <w:rFonts w:eastAsia="Arial" w:cs="Times New Roman" w:ascii="Times New Roman" w:hAnsi="Times New Roman"/>
                <w:b w:val="false"/>
                <w:bCs/>
                <w:i w:val="false"/>
                <w:caps w:val="false"/>
                <w:smallCaps w:val="false"/>
                <w:color w:val="1D1D1F"/>
                <w:spacing w:val="0"/>
                <w:sz w:val="30"/>
                <w:szCs w:val="30"/>
                <w:lang w:eastAsia="zh-CN" w:bidi="hi-IN"/>
              </w:rPr>
              <w:t>О реализации статьи</w:t>
              <w:br/>
              <w:t>7 Федерального закона</w:t>
              <w:br/>
            </w:r>
            <w:r>
              <w:rPr>
                <w:rStyle w:val="Strong"/>
                <w:rFonts w:eastAsia="Arial" w:cs="Times New Roman" w:ascii="Times New Roman" w:hAnsi="Times New Roman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30"/>
                <w:szCs w:val="30"/>
                <w:lang w:eastAsia="zh-CN" w:bidi="hi-IN"/>
              </w:rPr>
              <w:t>от 28.11.2025 № 435-ФЗ</w:t>
              <w:br/>
            </w:r>
            <w:r>
              <w:rPr>
                <w:rStyle w:val="Strong"/>
                <w:rFonts w:eastAsia="Arial" w:cs="Times New Roman" w:ascii="Times New Roman" w:hAnsi="Times New Roman"/>
                <w:b w:val="false"/>
                <w:bCs/>
                <w:i w:val="false"/>
                <w:caps w:val="false"/>
                <w:smallCaps w:val="false"/>
                <w:color w:val="1D1D1F"/>
                <w:spacing w:val="0"/>
                <w:sz w:val="30"/>
                <w:szCs w:val="30"/>
                <w:lang w:eastAsia="zh-CN" w:bidi="hi-IN"/>
              </w:rPr>
              <w:t>«О предоставлении социальных гарантий женщинам, удостоенным звания «Мать-героиня»</w:t>
            </w:r>
          </w:p>
        </w:tc>
      </w:tr>
    </w:tbl>
    <w:p>
      <w:pPr>
        <w:pStyle w:val="Style11"/>
        <w:widowControl w:val="false"/>
        <w:spacing w:lineRule="auto" w:line="276" w:before="0" w:after="0"/>
        <w:ind w:hanging="0"/>
        <w:jc w:val="both"/>
        <w:rPr>
          <w:rFonts w:ascii="Times New Roman" w:hAnsi="Times New Roman" w:eastAsia="Arial" w:cs="Times New Roman"/>
          <w:bCs/>
          <w:color w:val="000000"/>
          <w:sz w:val="30"/>
          <w:szCs w:val="30"/>
          <w:lang w:eastAsia="zh-CN" w:bidi="hi-IN"/>
        </w:rPr>
      </w:pPr>
      <w:r>
        <w:rPr>
          <w:rFonts w:eastAsia="Arial" w:cs="Times New Roman" w:ascii="Times New Roman" w:hAnsi="Times New Roman"/>
          <w:b w:val="false"/>
          <w:bCs/>
          <w:color w:val="000000"/>
          <w:sz w:val="30"/>
          <w:szCs w:val="30"/>
          <w:lang w:eastAsia="zh-CN" w:bidi="hi-IN"/>
        </w:rPr>
        <w:tab/>
        <w:t>Руководствуясь статьей 7 Федерального закона от 28.11.2025 № 435-ФЗ «О предоставлении социальных гарантий женщинам, удостоенным звания «Мать-героиня»,</w:t>
      </w:r>
    </w:p>
    <w:p>
      <w:pPr>
        <w:pStyle w:val="Style11"/>
        <w:widowControl w:val="false"/>
        <w:spacing w:lineRule="auto" w:line="276" w:before="0" w:after="0"/>
        <w:ind w:hanging="0"/>
        <w:jc w:val="both"/>
        <w:rPr>
          <w:rFonts w:ascii="Times New Roman" w:hAnsi="Times New Roman" w:eastAsia="Arial" w:cs="Times New Roman"/>
          <w:bCs/>
          <w:color w:val="000000"/>
          <w:sz w:val="30"/>
          <w:szCs w:val="30"/>
          <w:lang w:eastAsia="zh-CN" w:bidi="hi-IN"/>
        </w:rPr>
      </w:pPr>
      <w:r>
        <w:rPr>
          <w:rFonts w:eastAsia="Arial" w:cs="Times New Roman" w:ascii="Times New Roman" w:hAnsi="Times New Roman"/>
          <w:b w:val="false"/>
          <w:bCs/>
          <w:color w:val="000000"/>
          <w:sz w:val="30"/>
          <w:szCs w:val="30"/>
          <w:lang w:eastAsia="zh-CN" w:bidi="hi-IN"/>
        </w:rPr>
        <w:tab/>
        <w:t>ПРИКАЗЫВАЮ:</w:t>
      </w:r>
    </w:p>
    <w:p>
      <w:pPr>
        <w:pStyle w:val="Style11"/>
        <w:widowControl w:val="false"/>
        <w:spacing w:lineRule="auto" w:line="276" w:before="0" w:after="0"/>
        <w:ind w:hanging="0"/>
        <w:jc w:val="both"/>
        <w:rPr>
          <w:rFonts w:ascii="Times New Roman" w:hAnsi="Times New Roman" w:eastAsia="Arial" w:cs="Times New Roman"/>
          <w:bCs/>
          <w:color w:val="000000"/>
          <w:sz w:val="30"/>
          <w:szCs w:val="30"/>
          <w:lang w:eastAsia="zh-CN" w:bidi="hi-IN"/>
        </w:rPr>
      </w:pPr>
      <w:r>
        <w:rPr>
          <w:rFonts w:eastAsia="Arial" w:cs="Times New Roman" w:ascii="Times New Roman" w:hAnsi="Times New Roman"/>
          <w:b w:val="false"/>
          <w:bCs/>
          <w:color w:val="000000"/>
          <w:sz w:val="30"/>
          <w:szCs w:val="30"/>
          <w:lang w:eastAsia="zh-CN" w:bidi="hi-IN"/>
        </w:rPr>
        <w:tab/>
      </w:r>
      <w:r>
        <w:rPr>
          <w:rFonts w:ascii="Times New Roman" w:hAnsi="Times New Roman"/>
          <w:b w:val="false"/>
          <w:sz w:val="30"/>
          <w:szCs w:val="30"/>
        </w:rPr>
        <w:t>1. Предоставить женщинам, удостоенным звания «Мать-героиня», право на внеочередное пользование всеми видами услуг при посещении государственных учреждений культуры Псковской области, функции</w:t>
        <w:br/>
        <w:t xml:space="preserve">и полномочия учредителя которых осуществляет Министерство культуры Псковской области (далее - учреждения культуры). </w:t>
      </w:r>
    </w:p>
    <w:p>
      <w:pPr>
        <w:pStyle w:val="Style11"/>
        <w:spacing w:lineRule="auto" w:line="276" w:before="165" w:after="140"/>
        <w:ind w:left="0" w:right="0" w:firstLine="540"/>
        <w:jc w:val="both"/>
        <w:rPr>
          <w:rFonts w:ascii="Times New Roman" w:hAnsi="Times New Roman"/>
          <w:b w:val="false"/>
          <w:b w:val="false"/>
          <w:sz w:val="30"/>
          <w:szCs w:val="30"/>
        </w:rPr>
      </w:pPr>
      <w:r>
        <w:rPr>
          <w:rFonts w:ascii="Times New Roman" w:hAnsi="Times New Roman"/>
          <w:b w:val="false"/>
          <w:sz w:val="30"/>
          <w:szCs w:val="30"/>
        </w:rPr>
        <w:t>2. Руководителям учреждений культуры в течение 7 рабочих дней</w:t>
        <w:br/>
        <w:t xml:space="preserve">со дня принятия настоящего приказа внести изменения в локальные нормативные акты учреждений культуры, регулирующие вопросы предоставления льгот гражданам при посещении учреждений культуры. </w:t>
      </w:r>
    </w:p>
    <w:p>
      <w:pPr>
        <w:pStyle w:val="Style11"/>
        <w:spacing w:lineRule="auto" w:line="276" w:before="165" w:after="140"/>
        <w:ind w:left="0" w:right="0" w:firstLine="540"/>
        <w:jc w:val="both"/>
        <w:rPr/>
      </w:pPr>
      <w:r>
        <w:rPr>
          <w:rFonts w:ascii="Times New Roman" w:hAnsi="Times New Roman"/>
          <w:b w:val="false"/>
          <w:sz w:val="30"/>
          <w:szCs w:val="30"/>
        </w:rPr>
        <w:t>3. Рекомендовать органам управления культуры муниципальных образований Псковской области рассмотреть вопрос о закреплении права женщин, удостоенных звания «Мать-героиня», на внеочередное пользование всеми видами услуг при посещении муниципальных учреждений культуры.</w:t>
      </w:r>
    </w:p>
    <w:p>
      <w:pPr>
        <w:pStyle w:val="Style11"/>
        <w:spacing w:lineRule="auto" w:line="276" w:before="165" w:after="140"/>
        <w:ind w:left="0" w:right="0" w:firstLine="540"/>
        <w:jc w:val="both"/>
        <w:rPr/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30"/>
          <w:szCs w:val="30"/>
        </w:rPr>
        <w:t>4. Отделу культурной политики Министерства культуры Псковской области (далее — Министерство) разместить настоящий приказ</w:t>
        <w:br/>
        <w:t xml:space="preserve">на официальном сайте Министерства в информационно-телекоммуникационной сети «Интернет» </w:t>
      </w:r>
      <w:hyperlink r:id="rId3">
        <w:r>
          <w:rPr>
            <w:rFonts w:cs="Times New Roman" w:ascii="Times New Roman" w:hAnsi="Times New Roman"/>
            <w:b w:val="false"/>
            <w:i w:val="false"/>
            <w:caps w:val="false"/>
            <w:smallCaps w:val="false"/>
            <w:color w:val="auto"/>
            <w:spacing w:val="0"/>
            <w:sz w:val="30"/>
            <w:szCs w:val="30"/>
            <w:u w:val="none"/>
          </w:rPr>
          <w:t>http://</w:t>
        </w:r>
        <w:r>
          <w:rPr>
            <w:rFonts w:cs="Times New Roman" w:ascii="Times New Roman" w:hAnsi="Times New Roman"/>
            <w:b w:val="false"/>
            <w:i w:val="false"/>
            <w:caps w:val="false"/>
            <w:smallCaps w:val="false"/>
            <w:vanish/>
            <w:color w:val="auto"/>
            <w:spacing w:val="0"/>
            <w:sz w:val="30"/>
            <w:szCs w:val="30"/>
            <w:u w:val="none"/>
          </w:rPr>
          <w:t>HYPERLINK "http://hyperlink "https://gkk.pskov.ru/" /t "_blank"gkk.pskov.ru"</w:t>
        </w:r>
        <w:r>
          <w:rPr>
            <w:rFonts w:cs="Times New Roman" w:ascii="Times New Roman" w:hAnsi="Times New Roman"/>
            <w:b w:val="false"/>
            <w:i w:val="false"/>
            <w:caps w:val="false"/>
            <w:smallCaps w:val="false"/>
            <w:color w:val="auto"/>
            <w:spacing w:val="0"/>
            <w:sz w:val="30"/>
            <w:szCs w:val="30"/>
            <w:u w:val="none"/>
          </w:rPr>
          <w:t>gkk.pskov.ru</w:t>
        </w:r>
      </w:hyperlink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30"/>
          <w:szCs w:val="30"/>
          <w:u w:val="none"/>
        </w:rPr>
        <w:t>.</w:t>
      </w:r>
    </w:p>
    <w:p>
      <w:pPr>
        <w:pStyle w:val="Style11"/>
        <w:spacing w:lineRule="auto" w:line="276" w:before="165" w:after="140"/>
        <w:ind w:left="0" w:right="0" w:firstLine="54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>5. Отделу правовой и кадровой работы Министерства обеспечить размещение настоящего приказа на сайте сетевого издания «Нормативные правовые акты Псковской области» в информационно-телекоммуникационной сети «Интернет» pravo.pskov.ru.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30"/>
        </w:rPr>
        <w:tab/>
        <w:t>6. Настоящий приказ вступает в силу по истечении десяти дней после дня его официального опубликования.</w:t>
      </w:r>
    </w:p>
    <w:p>
      <w:pPr>
        <w:pStyle w:val="Normal"/>
        <w:suppressAutoHyphens w:val="true"/>
        <w:spacing w:lineRule="auto" w:line="276" w:before="0" w:after="0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D1D1F"/>
          <w:spacing w:val="0"/>
          <w:sz w:val="30"/>
          <w:szCs w:val="30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30"/>
          <w:szCs w:val="30"/>
        </w:rPr>
        <w:tab/>
        <w:t>7. Контроль за исполнением настоящего приказа оставляю</w:t>
        <w:br/>
        <w:t>за собой.</w:t>
      </w:r>
    </w:p>
    <w:p>
      <w:pPr>
        <w:pStyle w:val="Normal"/>
        <w:suppressAutoHyphens w:val="true"/>
        <w:spacing w:lineRule="auto" w:line="276" w:before="0" w:after="0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D1D1F"/>
          <w:spacing w:val="0"/>
          <w:sz w:val="30"/>
          <w:szCs w:val="3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30"/>
          <w:szCs w:val="30"/>
        </w:rPr>
      </w:r>
    </w:p>
    <w:p>
      <w:pPr>
        <w:pStyle w:val="Normal"/>
        <w:suppressAutoHyphens w:val="true"/>
        <w:spacing w:lineRule="auto" w:line="276" w:before="0" w:after="0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D1D1F"/>
          <w:spacing w:val="0"/>
          <w:sz w:val="30"/>
          <w:szCs w:val="3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30"/>
          <w:szCs w:val="30"/>
        </w:rPr>
      </w:r>
    </w:p>
    <w:p>
      <w:pPr>
        <w:pStyle w:val="Normal"/>
        <w:widowControl w:val="false"/>
        <w:suppressAutoHyphens w:val="true"/>
        <w:spacing w:lineRule="exact" w:line="360" w:before="0" w:after="0"/>
        <w:ind w:left="0" w:right="0" w:hanging="0"/>
        <w:jc w:val="both"/>
        <w:rPr>
          <w:sz w:val="30"/>
          <w:szCs w:val="30"/>
        </w:rPr>
      </w:pPr>
      <w:r>
        <w:rPr>
          <w:rFonts w:eastAsia="Arial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kern w:val="2"/>
          <w:sz w:val="30"/>
          <w:szCs w:val="30"/>
          <w:lang w:val="ru-RU" w:eastAsia="zh-CN" w:bidi="hi-IN"/>
        </w:rPr>
        <w:t xml:space="preserve">Министр </w:t>
        <w:tab/>
        <w:tab/>
        <w:tab/>
        <w:tab/>
        <w:tab/>
        <w:tab/>
        <w:tab/>
        <w:tab/>
        <w:tab/>
        <w:tab/>
        <w:t>И.И.</w:t>
      </w:r>
      <w:r>
        <w:rPr>
          <w:rFonts w:eastAsia="Arial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kern w:val="2"/>
          <w:sz w:val="30"/>
          <w:szCs w:val="30"/>
          <w:lang w:val="en-US" w:eastAsia="zh-CN" w:bidi="hi-IN"/>
        </w:rPr>
        <w:t xml:space="preserve"> </w:t>
      </w:r>
      <w:r>
        <w:rPr>
          <w:rFonts w:eastAsia="Arial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kern w:val="2"/>
          <w:sz w:val="30"/>
          <w:szCs w:val="30"/>
          <w:lang w:val="ru-RU" w:eastAsia="zh-CN" w:bidi="hi-IN"/>
        </w:rPr>
        <w:t>Петрова</w:t>
      </w:r>
    </w:p>
    <w:p>
      <w:pPr>
        <w:pStyle w:val="Normal"/>
        <w:suppressAutoHyphens w:val="true"/>
        <w:spacing w:lineRule="auto" w:line="276" w:before="0" w:after="0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D1D1F"/>
          <w:spacing w:val="0"/>
          <w:sz w:val="30"/>
          <w:szCs w:val="3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30"/>
          <w:szCs w:val="30"/>
        </w:rPr>
      </w:r>
    </w:p>
    <w:p>
      <w:pPr>
        <w:pStyle w:val="Normal"/>
        <w:suppressAutoHyphens w:val="true"/>
        <w:spacing w:lineRule="auto" w:line="276" w:before="0" w:after="0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D1D1F"/>
          <w:spacing w:val="0"/>
          <w:sz w:val="30"/>
          <w:szCs w:val="3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30"/>
          <w:szCs w:val="30"/>
        </w:rPr>
      </w:r>
    </w:p>
    <w:p>
      <w:pPr>
        <w:pStyle w:val="Normal"/>
        <w:suppressAutoHyphens w:val="true"/>
        <w:spacing w:lineRule="auto" w:line="276" w:before="0" w:after="0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D1D1F"/>
          <w:spacing w:val="0"/>
          <w:sz w:val="30"/>
          <w:szCs w:val="3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30"/>
          <w:szCs w:val="30"/>
        </w:rPr>
      </w:r>
    </w:p>
    <w:p>
      <w:pPr>
        <w:pStyle w:val="Normal"/>
        <w:suppressAutoHyphens w:val="true"/>
        <w:spacing w:lineRule="auto" w:line="276" w:before="0" w:after="0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D1D1F"/>
          <w:spacing w:val="0"/>
          <w:sz w:val="30"/>
          <w:szCs w:val="3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30"/>
          <w:szCs w:val="30"/>
        </w:rPr>
      </w:r>
    </w:p>
    <w:p>
      <w:pPr>
        <w:pStyle w:val="Normal"/>
        <w:suppressAutoHyphens w:val="true"/>
        <w:spacing w:lineRule="auto" w:line="276" w:before="0" w:after="0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D1D1F"/>
          <w:spacing w:val="0"/>
          <w:sz w:val="30"/>
          <w:szCs w:val="3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30"/>
          <w:szCs w:val="30"/>
        </w:rPr>
      </w:r>
    </w:p>
    <w:p>
      <w:pPr>
        <w:pStyle w:val="Normal"/>
        <w:suppressAutoHyphens w:val="true"/>
        <w:spacing w:lineRule="auto" w:line="276" w:before="0" w:after="0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D1D1F"/>
          <w:spacing w:val="0"/>
          <w:sz w:val="30"/>
          <w:szCs w:val="3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30"/>
          <w:szCs w:val="30"/>
        </w:rPr>
      </w:r>
    </w:p>
    <w:p>
      <w:pPr>
        <w:pStyle w:val="Normal"/>
        <w:suppressAutoHyphens w:val="true"/>
        <w:spacing w:lineRule="auto" w:line="276" w:before="0" w:after="0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D1D1F"/>
          <w:spacing w:val="0"/>
          <w:sz w:val="30"/>
          <w:szCs w:val="3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30"/>
          <w:szCs w:val="30"/>
        </w:rPr>
      </w:r>
    </w:p>
    <w:p>
      <w:pPr>
        <w:pStyle w:val="Normal"/>
        <w:suppressAutoHyphens w:val="true"/>
        <w:spacing w:lineRule="auto" w:line="276" w:before="0" w:after="0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D1D1F"/>
          <w:spacing w:val="0"/>
          <w:sz w:val="30"/>
          <w:szCs w:val="3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30"/>
          <w:szCs w:val="30"/>
        </w:rPr>
      </w:r>
    </w:p>
    <w:p>
      <w:pPr>
        <w:pStyle w:val="Normal"/>
        <w:suppressAutoHyphens w:val="true"/>
        <w:spacing w:lineRule="auto" w:line="276" w:before="0" w:after="0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D1D1F"/>
          <w:spacing w:val="0"/>
          <w:sz w:val="30"/>
          <w:szCs w:val="3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30"/>
          <w:szCs w:val="30"/>
        </w:rPr>
      </w:r>
    </w:p>
    <w:p>
      <w:pPr>
        <w:pStyle w:val="Normal"/>
        <w:suppressAutoHyphens w:val="true"/>
        <w:spacing w:lineRule="auto" w:line="276" w:before="0" w:after="0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D1D1F"/>
          <w:spacing w:val="0"/>
          <w:sz w:val="30"/>
          <w:szCs w:val="3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30"/>
          <w:szCs w:val="30"/>
        </w:rPr>
      </w:r>
    </w:p>
    <w:p>
      <w:pPr>
        <w:pStyle w:val="Normal"/>
        <w:spacing w:lineRule="exact" w:line="360" w:before="0" w:after="0"/>
        <w:rPr>
          <w:rFonts w:ascii="Times New Roman" w:hAnsi="Times New Roman" w:cs="Times New Roman"/>
          <w:sz w:val="30"/>
          <w:szCs w:val="30"/>
        </w:rPr>
      </w:pPr>
      <w:r>
        <w:rPr/>
      </w:r>
    </w:p>
    <w:sectPr>
      <w:type w:val="nextPage"/>
      <w:pgSz w:w="11906" w:h="16838"/>
      <w:pgMar w:left="1545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c4e6e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link w:val="11"/>
    <w:uiPriority w:val="9"/>
    <w:qFormat/>
    <w:rsid w:val="00fb0257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fb0257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fb025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fb025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fb025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fb025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fb025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fb025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fb025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fb025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fb025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fb0257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fb0257"/>
    <w:rPr>
      <w:rFonts w:eastAsia="" w:cs="" w:cstheme="majorBidi" w:eastAsiaTheme="majorEastAsia"/>
      <w:i/>
      <w:iCs/>
      <w:color w:val="2F5496" w:themeColor="accent1" w:themeShade="bf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fb0257"/>
    <w:rPr>
      <w:rFonts w:eastAsia="" w:cs="" w:cstheme="majorBidi" w:eastAsiaTheme="majorEastAsia"/>
      <w:color w:val="2F5496" w:themeColor="accent1" w:themeShade="bf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fb0257"/>
    <w:rPr>
      <w:rFonts w:eastAsia="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fb0257"/>
    <w:rPr>
      <w:rFonts w:eastAsia="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uiPriority w:val="9"/>
    <w:semiHidden/>
    <w:qFormat/>
    <w:rsid w:val="00fb0257"/>
    <w:rPr>
      <w:rFonts w:eastAsia="" w:cs="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uiPriority w:val="9"/>
    <w:semiHidden/>
    <w:qFormat/>
    <w:rsid w:val="00fb0257"/>
    <w:rPr>
      <w:rFonts w:eastAsia="" w:cs="" w:cstheme="majorBidi" w:eastAsiaTheme="majorEastAsia"/>
      <w:color w:val="272727" w:themeColor="text1" w:themeTint="d8"/>
    </w:rPr>
  </w:style>
  <w:style w:type="character" w:styleId="Style5" w:customStyle="1">
    <w:name w:val="Заголовок Знак"/>
    <w:basedOn w:val="DefaultParagraphFont"/>
    <w:uiPriority w:val="10"/>
    <w:qFormat/>
    <w:rsid w:val="00fb025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qFormat/>
    <w:rsid w:val="00fb0257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Quote"/>
    <w:uiPriority w:val="29"/>
    <w:qFormat/>
    <w:rsid w:val="00fb025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b0257"/>
    <w:rPr>
      <w:i/>
      <w:iCs/>
      <w:color w:val="2F5496" w:themeColor="accent1" w:themeShade="bf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fb025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0257"/>
    <w:rPr>
      <w:b/>
      <w:bCs/>
      <w:smallCaps/>
      <w:color w:val="2F5496" w:themeColor="accent1" w:themeShade="bf"/>
      <w:spacing w:val="5"/>
    </w:rPr>
  </w:style>
  <w:style w:type="character" w:styleId="Style8" w:customStyle="1">
    <w:name w:val="Интернет-ссылка"/>
    <w:qFormat/>
    <w:rsid w:val="006c4e6e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Style9">
    <w:name w:val="Символ нумерации"/>
    <w:qFormat/>
    <w:rPr/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Mangal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Title"/>
    <w:basedOn w:val="Normal"/>
    <w:next w:val="Normal"/>
    <w:link w:val="Style5"/>
    <w:uiPriority w:val="10"/>
    <w:qFormat/>
    <w:rsid w:val="00fb0257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16">
    <w:name w:val="Subtitle"/>
    <w:basedOn w:val="Normal"/>
    <w:next w:val="Normal"/>
    <w:link w:val="Style6"/>
    <w:qFormat/>
    <w:rsid w:val="00fb0257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fb0257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0257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fb025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6c4e6e"/>
    <w:pPr>
      <w:spacing w:after="0" w:line="240" w:lineRule="auto"/>
    </w:pPr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hyperlink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Application>LibreOffice/7.3.2.2$Windows_x86 LibreOffice_project/49f2b1bff42cfccbd8f788c8dc32c1c309559be0</Application>
  <AppVersion>15.0000</AppVersion>
  <Pages>2</Pages>
  <Words>215</Words>
  <Characters>1657</Characters>
  <CharactersWithSpaces>1900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2026-03-19T09:44:00Z</dcterms:created>
  <dc:creator>User</dc:creator>
  <dc:description/>
  <dc:language>ru-RU</dc:language>
  <cp:lastModifiedBy/>
  <cp:lastPrinted>2026-07-29T09:00:40Z</cp:lastPrinted>
  <dcterms:modified xsi:type="dcterms:W3CDTF">2026-07-31T11:36:19Z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