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6"/>
        <w:pBdr>
          <w:bottom w:val="single" w:sz="8" w:space="1" w:color="000000"/>
        </w:pBdr>
        <w:jc w:val="center"/>
        <w:rPr>
          <w:sz w:val="16"/>
          <w:szCs w:val="16"/>
        </w:rPr>
      </w:pPr>
      <w:r>
        <w:rPr/>
        <w:drawing>
          <wp:inline distT="0" distB="0" distL="0" distR="0">
            <wp:extent cx="895350" cy="11715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80" t="-600" r="-780" b="-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6"/>
        <w:pBdr>
          <w:bottom w:val="single" w:sz="8" w:space="1" w:color="000000"/>
        </w:pBdr>
        <w:jc w:val="center"/>
        <w:rPr/>
      </w:pPr>
      <w:r>
        <w:rPr/>
      </w:r>
    </w:p>
    <w:p>
      <w:pPr>
        <w:pStyle w:val="Style16"/>
        <w:pBdr>
          <w:bottom w:val="single" w:sz="8" w:space="1" w:color="000000"/>
        </w:pBdr>
        <w:ind w:firstLine="14"/>
        <w:jc w:val="center"/>
        <w:rPr>
          <w:b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pacing w:val="20"/>
          <w:sz w:val="32"/>
          <w:szCs w:val="32"/>
        </w:rPr>
        <w:t>МИНИСТЕРСТВО</w:t>
      </w:r>
      <w:r>
        <w:rPr>
          <w:b/>
          <w:bCs/>
          <w:color w:val="000000"/>
          <w:spacing w:val="20"/>
          <w:sz w:val="32"/>
          <w:szCs w:val="32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pacing w:val="20"/>
          <w:sz w:val="32"/>
          <w:szCs w:val="32"/>
        </w:rPr>
        <w:t>КУЛЬТУРЫ ПСКОВСКОЙ ОБЛАСТИ</w:t>
      </w:r>
    </w:p>
    <w:p>
      <w:pPr>
        <w:pStyle w:val="Normal"/>
        <w:spacing w:lineRule="auto" w:line="264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"/>
        <w:spacing w:lineRule="auto" w:line="264" w:before="0" w:after="0"/>
        <w:jc w:val="center"/>
        <w:rPr>
          <w:b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pacing w:val="40"/>
        </w:rPr>
        <w:t>ПРИКАЗ</w:t>
      </w:r>
    </w:p>
    <w:p>
      <w:pPr>
        <w:pStyle w:val="Normal"/>
        <w:spacing w:lineRule="auto" w:line="264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</w:r>
    </w:p>
    <w:p>
      <w:pPr>
        <w:pStyle w:val="Normal"/>
        <w:spacing w:lineRule="auto" w:line="264" w:before="0" w:after="0"/>
        <w:rPr/>
      </w:pPr>
      <w:r>
        <w:rPr>
          <w:rStyle w:val="Style8"/>
          <w:rFonts w:cs="Times New Roman" w:ascii="Times New Roman" w:hAnsi="Times New Roman"/>
          <w:color w:val="000000"/>
          <w:sz w:val="30"/>
          <w:szCs w:val="30"/>
          <w:u w:val="none"/>
        </w:rPr>
        <w:t>_</w:t>
      </w:r>
      <w:r>
        <w:rPr>
          <w:rStyle w:val="Style8"/>
          <w:rFonts w:cs="Times New Roman" w:ascii="Times New Roman" w:hAnsi="Times New Roman"/>
          <w:color w:val="000000"/>
          <w:sz w:val="30"/>
          <w:szCs w:val="30"/>
          <w:u w:val="none"/>
        </w:rPr>
        <w:t>23.07.2026</w:t>
      </w:r>
      <w:r>
        <w:rPr>
          <w:rStyle w:val="Style8"/>
          <w:rFonts w:cs="Times New Roman" w:ascii="Times New Roman" w:hAnsi="Times New Roman"/>
          <w:color w:val="000000"/>
          <w:sz w:val="30"/>
          <w:szCs w:val="30"/>
          <w:u w:val="none"/>
        </w:rPr>
        <w:t>___ №_</w:t>
      </w:r>
      <w:r>
        <w:rPr>
          <w:rStyle w:val="Style8"/>
          <w:rFonts w:cs="Times New Roman" w:ascii="Times New Roman" w:hAnsi="Times New Roman"/>
          <w:color w:val="000000"/>
          <w:sz w:val="30"/>
          <w:szCs w:val="30"/>
          <w:u w:val="none"/>
        </w:rPr>
        <w:t>114-од</w:t>
      </w:r>
      <w:r>
        <w:rPr>
          <w:rStyle w:val="Style8"/>
          <w:rFonts w:cs="Times New Roman" w:ascii="Times New Roman" w:hAnsi="Times New Roman"/>
          <w:color w:val="000000"/>
          <w:sz w:val="30"/>
          <w:szCs w:val="30"/>
          <w:u w:val="none"/>
        </w:rPr>
        <w:t>__</w:t>
      </w:r>
    </w:p>
    <w:p>
      <w:pPr>
        <w:pStyle w:val="Normal"/>
        <w:spacing w:lineRule="auto" w:line="264" w:before="0" w:after="0"/>
        <w:rPr/>
      </w:pPr>
      <w:r>
        <w:rPr>
          <w:rStyle w:val="Style8"/>
          <w:rFonts w:cs="Times New Roman" w:ascii="Times New Roman" w:hAnsi="Times New Roman"/>
          <w:color w:val="000000"/>
          <w:sz w:val="30"/>
          <w:szCs w:val="30"/>
          <w:u w:val="none"/>
        </w:rPr>
        <w:t xml:space="preserve">                              </w:t>
      </w:r>
      <w:r>
        <w:rPr>
          <w:rStyle w:val="Style8"/>
          <w:rFonts w:cs="Times New Roman" w:ascii="Times New Roman" w:hAnsi="Times New Roman"/>
          <w:color w:val="000000"/>
          <w:sz w:val="24"/>
          <w:szCs w:val="24"/>
          <w:u w:val="none"/>
        </w:rPr>
        <w:t>г. ПСКОВ</w:t>
      </w:r>
    </w:p>
    <w:p>
      <w:pPr>
        <w:pStyle w:val="Normal"/>
        <w:spacing w:lineRule="auto" w:line="276" w:before="0" w:after="0"/>
        <w:ind w:hanging="0"/>
        <w:jc w:val="center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</w:r>
    </w:p>
    <w:tbl>
      <w:tblPr>
        <w:tblW w:w="4875" w:type="dxa"/>
        <w:jc w:val="left"/>
        <w:tblInd w:w="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75"/>
      </w:tblGrid>
      <w:tr>
        <w:trPr>
          <w:trHeight w:val="3180" w:hRule="atLeast"/>
        </w:trPr>
        <w:tc>
          <w:tcPr>
            <w:tcW w:w="4875" w:type="dxa"/>
            <w:tcBorders/>
            <w:vAlign w:val="center"/>
          </w:tcPr>
          <w:p>
            <w:pPr>
              <w:pStyle w:val="2"/>
              <w:widowControl w:val="false"/>
              <w:suppressAutoHyphens w:val="true"/>
              <w:bidi w:val="0"/>
              <w:spacing w:lineRule="auto" w:line="276" w:before="0" w:after="0"/>
              <w:ind w:left="0" w:right="283" w:hanging="0"/>
              <w:jc w:val="both"/>
              <w:rPr/>
            </w:pPr>
            <w:r>
              <w:rPr>
                <w:rStyle w:val="Strong"/>
                <w:rFonts w:eastAsia="Arial" w:cs="Times New Roman" w:ascii="Times New Roman" w:hAnsi="Times New Roman"/>
                <w:b w:val="false"/>
                <w:bCs/>
                <w:i w:val="false"/>
                <w:caps w:val="false"/>
                <w:smallCaps w:val="false"/>
                <w:color w:val="1D1D1F"/>
                <w:spacing w:val="0"/>
                <w:sz w:val="30"/>
                <w:szCs w:val="30"/>
                <w:lang w:eastAsia="zh-CN" w:bidi="hi-IN"/>
              </w:rPr>
              <w:t xml:space="preserve">О порядке предоставления лицам, указанным в п. 1 Указа Президента Российской Федерации от 15 мая 2026 г. </w:t>
              <w:br/>
              <w:t>№ 327, права бесплатного посещения учреждений культуры, находящихся в ведении Псковской области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283" w:hanging="0"/>
              <w:jc w:val="both"/>
              <w:rPr>
                <w:rFonts w:ascii="Times New Roman" w:hAnsi="Times New Roman" w:eastAsia="Arial" w:cs="Times New Roman"/>
                <w:b w:val="false"/>
                <w:b w:val="false"/>
                <w:bCs/>
                <w:i w:val="false"/>
                <w:i w:val="false"/>
                <w:caps w:val="false"/>
                <w:smallCaps w:val="false"/>
                <w:color w:val="1D1D1F"/>
                <w:spacing w:val="0"/>
                <w:sz w:val="30"/>
                <w:szCs w:val="30"/>
                <w:lang w:eastAsia="zh-CN" w:bidi="hi-IN"/>
              </w:rPr>
            </w:pPr>
            <w:r>
              <w:rPr>
                <w:rFonts w:eastAsia="Arial" w:cs="Times New Roman" w:ascii="Times New Roman" w:hAnsi="Times New Roman"/>
                <w:b w:val="false"/>
                <w:bCs/>
                <w:i w:val="false"/>
                <w:caps w:val="false"/>
                <w:smallCaps w:val="false"/>
                <w:color w:val="1D1D1F"/>
                <w:spacing w:val="0"/>
                <w:sz w:val="30"/>
                <w:szCs w:val="30"/>
                <w:lang w:eastAsia="zh-CN" w:bidi="hi-IN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hanging="0"/>
        <w:jc w:val="both"/>
        <w:rPr>
          <w:rFonts w:ascii="Times New Roman" w:hAnsi="Times New Roman" w:eastAsia="Arial" w:cs="Times New Roman"/>
          <w:bCs/>
          <w:color w:val="000000"/>
          <w:sz w:val="30"/>
          <w:szCs w:val="30"/>
          <w:lang w:eastAsia="zh-CN" w:bidi="hi-IN"/>
        </w:rPr>
      </w:pPr>
      <w:r>
        <w:rPr>
          <w:rFonts w:eastAsia="Arial" w:cs="Times New Roman" w:ascii="Times New Roman" w:hAnsi="Times New Roman"/>
          <w:bCs/>
          <w:color w:val="000000"/>
          <w:sz w:val="30"/>
          <w:szCs w:val="30"/>
          <w:lang w:eastAsia="zh-CN" w:bidi="hi-IN"/>
        </w:rPr>
      </w:r>
    </w:p>
    <w:p>
      <w:pPr>
        <w:pStyle w:val="Normal"/>
        <w:widowControl w:val="false"/>
        <w:spacing w:lineRule="auto" w:line="276" w:before="0" w:after="0"/>
        <w:ind w:hanging="0"/>
        <w:jc w:val="both"/>
        <w:rPr>
          <w:rFonts w:ascii="Times New Roman" w:hAnsi="Times New Roman" w:eastAsia="Arial" w:cs="Times New Roman"/>
          <w:bCs/>
          <w:color w:val="000000"/>
          <w:sz w:val="30"/>
          <w:szCs w:val="30"/>
          <w:lang w:eastAsia="zh-CN" w:bidi="hi-IN"/>
        </w:rPr>
      </w:pPr>
      <w:r>
        <w:rPr>
          <w:rFonts w:eastAsia="Arial" w:cs="Times New Roman" w:ascii="Times New Roman" w:hAnsi="Times New Roman"/>
          <w:bCs/>
          <w:color w:val="000000"/>
          <w:sz w:val="30"/>
          <w:szCs w:val="30"/>
          <w:lang w:eastAsia="zh-CN" w:bidi="hi-IN"/>
        </w:rPr>
      </w:r>
    </w:p>
    <w:p>
      <w:pPr>
        <w:pStyle w:val="Normal"/>
        <w:widowControl w:val="false"/>
        <w:spacing w:lineRule="auto" w:line="276" w:before="0" w:after="0"/>
        <w:ind w:left="0" w:right="0" w:hanging="0"/>
        <w:jc w:val="both"/>
        <w:rPr/>
      </w:pPr>
      <w:r>
        <w:rPr>
          <w:rFonts w:eastAsia="Arial" w:cs="Times New Roman" w:ascii="system-ui;ui-sans-serif;apple-system;BlinkMacSystemFont;Inter;NotoSansHans;sans-serif" w:hAnsi="system-ui;ui-sans-serif;apple-system;BlinkMacSystemFont;Inter;NotoSansHans;sans-serif"/>
          <w:b w:val="false"/>
          <w:bCs/>
          <w:i w:val="false"/>
          <w:caps w:val="false"/>
          <w:smallCaps w:val="false"/>
          <w:color w:val="1D1D1F"/>
          <w:spacing w:val="0"/>
          <w:sz w:val="24"/>
          <w:szCs w:val="30"/>
          <w:lang w:eastAsia="zh-CN" w:bidi="hi-IN"/>
        </w:rPr>
        <w:tab/>
      </w:r>
      <w:r>
        <w:rPr>
          <w:rFonts w:eastAsia="Arial" w:cs="Times New Roman" w:ascii="Times New Roman" w:hAnsi="Times New Roman"/>
          <w:b w:val="false"/>
          <w:bCs/>
          <w:i w:val="false"/>
          <w:caps w:val="false"/>
          <w:smallCaps w:val="false"/>
          <w:color w:val="1D1D1F"/>
          <w:spacing w:val="0"/>
          <w:sz w:val="30"/>
          <w:szCs w:val="30"/>
          <w:lang w:eastAsia="zh-CN" w:bidi="hi-IN"/>
        </w:rPr>
        <w:t xml:space="preserve">Во исполнение </w:t>
      </w:r>
      <w:r>
        <w:rPr>
          <w:rFonts w:eastAsia="Arial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30"/>
          <w:szCs w:val="30"/>
          <w:lang w:eastAsia="zh-CN" w:bidi="hi-IN"/>
        </w:rPr>
        <w:t>Указа Президента Российской Федерации от 15 мая 2026 г.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</w:t>
      </w:r>
      <w:r>
        <w:rPr>
          <w:rFonts w:eastAsia="Arial" w:cs="Times New Roman" w:ascii="Times New Roman" w:hAnsi="Times New Roman"/>
          <w:b w:val="false"/>
          <w:bCs/>
          <w:i w:val="false"/>
          <w:caps w:val="false"/>
          <w:smallCaps w:val="false"/>
          <w:color w:val="1D1D1F"/>
          <w:spacing w:val="0"/>
          <w:sz w:val="30"/>
          <w:szCs w:val="30"/>
          <w:lang w:eastAsia="zh-CN" w:bidi="hi-IN"/>
        </w:rPr>
        <w:t xml:space="preserve"> Указа Губернатора Псковской области от 12.10.2022 № 193-УГ «О мерах поддержки отдельных категорий граждан Российской Федерации и членов их семей </w:t>
        <w:br/>
        <w:t xml:space="preserve">в связи с проведением специальной военной операции», в целях обеспечения единообразного применения мер социальной поддержки </w:t>
        <w:br/>
        <w:t>в сфере культуры на территории Псковской области,</w:t>
      </w:r>
    </w:p>
    <w:p>
      <w:pPr>
        <w:pStyle w:val="Normal"/>
        <w:widowControl w:val="false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iCs/>
          <w:color w:val="000000"/>
          <w:sz w:val="30"/>
          <w:szCs w:val="30"/>
          <w:lang w:eastAsia="zh-CN"/>
        </w:rPr>
      </w:pPr>
      <w:r>
        <w:rPr>
          <w:rFonts w:cs="Times New Roman" w:ascii="Times New Roman" w:hAnsi="Times New Roman"/>
          <w:iCs/>
          <w:color w:val="000000"/>
          <w:sz w:val="30"/>
          <w:szCs w:val="30"/>
          <w:lang w:eastAsia="zh-CN"/>
        </w:rPr>
        <w:tab/>
        <w:t>ПРИКАЗЫВАЮ:</w:t>
      </w:r>
    </w:p>
    <w:p>
      <w:pPr>
        <w:pStyle w:val="Normal"/>
        <w:widowControl w:val="false"/>
        <w:spacing w:lineRule="auto" w:line="276" w:before="0" w:after="0"/>
        <w:ind w:left="0" w:right="0" w:hanging="0"/>
        <w:jc w:val="both"/>
        <w:rPr/>
      </w:pP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1D1D1F"/>
          <w:spacing w:val="0"/>
          <w:sz w:val="30"/>
          <w:szCs w:val="30"/>
        </w:rPr>
        <w:tab/>
        <w:t>1.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1D1D1F"/>
          <w:spacing w:val="0"/>
          <w:sz w:val="30"/>
          <w:szCs w:val="30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  <w:t>Утвердить Порядок п</w:t>
      </w:r>
      <w:r>
        <w:rPr>
          <w:rStyle w:val="Strong"/>
          <w:rFonts w:eastAsia="Arial" w:cs="Times New Roman" w:ascii="Times New Roman" w:hAnsi="Times New Roman"/>
          <w:b w:val="false"/>
          <w:bCs/>
          <w:i w:val="false"/>
          <w:caps w:val="false"/>
          <w:smallCaps w:val="false"/>
          <w:color w:val="1D1D1F"/>
          <w:spacing w:val="0"/>
          <w:sz w:val="30"/>
          <w:szCs w:val="30"/>
          <w:lang w:eastAsia="zh-CN" w:bidi="hi-IN"/>
        </w:rPr>
        <w:t>редоставления лицам, указанным в п. 1 Указа Президента Российской Федерации от 15 мая 2026 г. № 327, права бесплатного посещения учреждений культуры, находящихся в ведении Псковской области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  <w:t xml:space="preserve"> согласно приложению к настоящему приказу.</w:t>
      </w:r>
    </w:p>
    <w:p>
      <w:pPr>
        <w:pStyle w:val="Normal"/>
        <w:suppressAutoHyphens w:val="true"/>
        <w:spacing w:lineRule="auto" w:line="276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  <w:lang w:val="en-US"/>
        </w:rPr>
        <w:tab/>
        <w:t xml:space="preserve">2.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  <w:t>Руководителям государственных учреждений культуры, подведомственных Министерству культуры Псковской области (далее - Министерство), обеспечить:</w:t>
      </w:r>
    </w:p>
    <w:p>
      <w:pPr>
        <w:pStyle w:val="Normal"/>
        <w:suppressAutoHyphens w:val="true"/>
        <w:spacing w:lineRule="auto" w:line="276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  <w:tab/>
        <w:t xml:space="preserve">- размещение на официальных сайтах учреждений информации </w:t>
        <w:br/>
        <w:t>о мерах социальной поддержки участников специальной военной операции и членов их семей;</w:t>
      </w:r>
    </w:p>
    <w:p>
      <w:pPr>
        <w:pStyle w:val="Normal"/>
        <w:suppressAutoHyphens w:val="true"/>
        <w:spacing w:lineRule="auto" w:line="276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  <w:tab/>
        <w:t>- информирование посетителей о предоставляемых льготах через информационные стенды в доступных для обозрения местах;</w:t>
      </w:r>
    </w:p>
    <w:p>
      <w:pPr>
        <w:pStyle w:val="Normal"/>
        <w:suppressAutoHyphens w:val="true"/>
        <w:spacing w:lineRule="auto" w:line="276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  <w:tab/>
        <w:t>- назначение ответственных должностных лиц за реализацию социальных гарантий;</w:t>
      </w:r>
    </w:p>
    <w:p>
      <w:pPr>
        <w:pStyle w:val="Normal"/>
        <w:suppressAutoHyphens w:val="true"/>
        <w:spacing w:lineRule="auto" w:line="276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D1D1F"/>
          <w:spacing w:val="0"/>
          <w:sz w:val="30"/>
          <w:szCs w:val="3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  <w:tab/>
        <w:t>- ежемесячное направление в Министерство отчётов о количестве обслуженных льготных посетителей.</w:t>
      </w:r>
    </w:p>
    <w:p>
      <w:pPr>
        <w:pStyle w:val="Normal"/>
        <w:suppressAutoHyphens w:val="true"/>
        <w:spacing w:lineRule="auto" w:line="276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D1D1F"/>
          <w:spacing w:val="0"/>
          <w:sz w:val="30"/>
          <w:szCs w:val="3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  <w:tab/>
        <w:t>3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30"/>
          <w:szCs w:val="30"/>
        </w:rPr>
        <w:t>. Отделу культурной политики Министерства:</w:t>
      </w:r>
    </w:p>
    <w:p>
      <w:pPr>
        <w:pStyle w:val="Normal"/>
        <w:suppressAutoHyphens w:val="true"/>
        <w:spacing w:lineRule="auto" w:line="276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D1D1F"/>
          <w:spacing w:val="0"/>
          <w:sz w:val="30"/>
          <w:szCs w:val="30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30"/>
          <w:szCs w:val="30"/>
        </w:rPr>
        <w:tab/>
        <w:t>- обеспечить сбор и систематизацию данных о количестве обслуживаемых льготных посетителей;</w:t>
      </w:r>
    </w:p>
    <w:p>
      <w:pPr>
        <w:pStyle w:val="Normal"/>
        <w:suppressAutoHyphens w:val="true"/>
        <w:spacing w:lineRule="auto" w:line="276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D1D1F"/>
          <w:spacing w:val="0"/>
          <w:sz w:val="30"/>
          <w:szCs w:val="30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30"/>
          <w:szCs w:val="30"/>
        </w:rPr>
        <w:tab/>
        <w:t xml:space="preserve">- разместить настоящий приказ на официальном сайте Министерства в информационно-телекоммуникационной сети «Интернет» </w:t>
      </w:r>
      <w:hyperlink r:id="rId3">
        <w:r>
          <w:rPr>
            <w:rFonts w:cs="Times New Roman" w:ascii="Times New Roman" w:hAnsi="Times New Roman"/>
            <w:b w:val="false"/>
            <w:i w:val="false"/>
            <w:caps w:val="false"/>
            <w:smallCaps w:val="false"/>
            <w:color w:val="auto"/>
            <w:spacing w:val="0"/>
            <w:sz w:val="30"/>
            <w:szCs w:val="30"/>
            <w:u w:val="none"/>
          </w:rPr>
          <w:t>http://</w:t>
        </w:r>
        <w:r>
          <w:rPr>
            <w:rFonts w:cs="Times New Roman" w:ascii="Times New Roman" w:hAnsi="Times New Roman"/>
            <w:b w:val="false"/>
            <w:i w:val="false"/>
            <w:caps w:val="false"/>
            <w:smallCaps w:val="false"/>
            <w:vanish/>
            <w:color w:val="auto"/>
            <w:spacing w:val="0"/>
            <w:sz w:val="30"/>
            <w:szCs w:val="30"/>
            <w:u w:val="none"/>
          </w:rPr>
          <w:t>HYPERLINK "http://hyperlink "https://gkk.pskov.ru/" /t "_blank"gkk.pskov.ru"</w:t>
        </w:r>
        <w:r>
          <w:rPr>
            <w:rFonts w:cs="Times New Roman" w:ascii="Times New Roman" w:hAnsi="Times New Roman"/>
            <w:b w:val="false"/>
            <w:i w:val="false"/>
            <w:caps w:val="false"/>
            <w:smallCaps w:val="false"/>
            <w:color w:val="auto"/>
            <w:spacing w:val="0"/>
            <w:sz w:val="30"/>
            <w:szCs w:val="30"/>
            <w:u w:val="none"/>
          </w:rPr>
          <w:t>gkk.pskov.ru</w:t>
        </w:r>
      </w:hyperlink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30"/>
          <w:szCs w:val="30"/>
          <w:u w:val="none"/>
        </w:rPr>
        <w:t>.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4. Отделу правовой и кадровой работы Министерства обеспечить размещение настоящего приказа на сайте сетевого издания «Нормативные правовые акты Псковской области» в информационно-телекоммуникационной сети «Интернет» pravo.pskov.ru.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5. Настоящий приказ вступает в силу по истечении десяти дней после дня его официального опубликования.</w:t>
      </w:r>
    </w:p>
    <w:p>
      <w:pPr>
        <w:pStyle w:val="Normal"/>
        <w:suppressAutoHyphens w:val="true"/>
        <w:spacing w:lineRule="auto" w:line="276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D1D1F"/>
          <w:spacing w:val="0"/>
          <w:sz w:val="30"/>
          <w:szCs w:val="30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30"/>
          <w:szCs w:val="30"/>
        </w:rPr>
        <w:tab/>
        <w:t>6. Контроль за исполнением настоящего приказа оставляю</w:t>
        <w:br/>
        <w:t>за собой.</w:t>
      </w:r>
    </w:p>
    <w:p>
      <w:pPr>
        <w:pStyle w:val="Normal"/>
        <w:suppressAutoHyphens w:val="true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30"/>
          <w:szCs w:val="30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30"/>
          <w:szCs w:val="30"/>
        </w:rPr>
      </w:r>
    </w:p>
    <w:tbl>
      <w:tblPr>
        <w:tblStyle w:val="ac"/>
        <w:tblW w:w="96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957"/>
      </w:tblGrid>
      <w:tr>
        <w:trPr>
          <w:trHeight w:val="2228" w:hRule="atLeast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exact" w:line="360" w:before="0" w:after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widowControl w:val="false"/>
              <w:suppressAutoHyphens w:val="true"/>
              <w:spacing w:lineRule="exact" w:line="360" w:before="0" w:after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widowControl w:val="false"/>
              <w:suppressAutoHyphens w:val="true"/>
              <w:spacing w:lineRule="exact" w:line="360" w:before="0" w:after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widowControl w:val="false"/>
              <w:suppressAutoHyphens w:val="true"/>
              <w:spacing w:lineRule="exact" w:line="360" w:before="0" w:after="0"/>
              <w:jc w:val="both"/>
              <w:rPr>
                <w:sz w:val="30"/>
                <w:szCs w:val="30"/>
              </w:rPr>
            </w:pPr>
            <w:r>
              <w:rPr>
                <w:rFonts w:eastAsia="Arial" w:cs="Times New Roman" w:ascii="Times New Roman" w:hAnsi="Times New Roman"/>
                <w:bCs/>
                <w:color w:val="000000"/>
                <w:kern w:val="2"/>
                <w:sz w:val="30"/>
                <w:szCs w:val="30"/>
                <w:lang w:val="ru-RU" w:eastAsia="zh-CN" w:bidi="hi-IN"/>
              </w:rPr>
              <w:t>Министр</w:t>
            </w:r>
          </w:p>
          <w:p>
            <w:pPr>
              <w:pStyle w:val="Normal"/>
              <w:widowControl w:val="false"/>
              <w:suppressAutoHyphens w:val="true"/>
              <w:spacing w:lineRule="exact" w:line="360" w:before="0" w:after="0"/>
              <w:jc w:val="both"/>
              <w:rPr>
                <w:rFonts w:ascii="Times New Roman" w:hAnsi="Times New Roman" w:eastAsia="Arial" w:cs="Times New Roman"/>
                <w:bCs/>
                <w:color w:val="000000"/>
                <w:kern w:val="2"/>
                <w:sz w:val="30"/>
                <w:szCs w:val="30"/>
                <w:lang w:val="ru-RU" w:eastAsia="zh-CN" w:bidi="hi-IN"/>
              </w:rPr>
            </w:pPr>
            <w:r>
              <w:rPr>
                <w:rFonts w:eastAsia="Arial" w:cs="Times New Roman" w:ascii="Times New Roman" w:hAnsi="Times New Roman"/>
                <w:bCs/>
                <w:color w:val="000000"/>
                <w:kern w:val="2"/>
                <w:sz w:val="30"/>
                <w:szCs w:val="30"/>
                <w:lang w:val="ru-RU" w:eastAsia="zh-C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lineRule="exact" w:line="360" w:before="0" w:after="0"/>
              <w:jc w:val="left"/>
              <w:rPr>
                <w:rFonts w:ascii="Times New Roman" w:hAnsi="Times New Roman" w:eastAsia="Calibri" w:cs="Times New Roman"/>
                <w:kern w:val="2"/>
                <w:sz w:val="30"/>
                <w:szCs w:val="3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30"/>
                <w:szCs w:val="30"/>
                <w:lang w:val="ru-RU" w:eastAsia="en-US" w:bidi="ar-SA"/>
              </w:rPr>
            </w: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exact" w:line="360" w:before="0" w:after="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widowControl w:val="false"/>
              <w:suppressAutoHyphens w:val="true"/>
              <w:spacing w:lineRule="exact" w:line="360" w:before="0" w:after="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widowControl w:val="false"/>
              <w:suppressAutoHyphens w:val="true"/>
              <w:spacing w:lineRule="exact" w:line="360" w:before="0" w:after="0"/>
              <w:jc w:val="right"/>
              <w:rPr>
                <w:sz w:val="30"/>
                <w:szCs w:val="30"/>
              </w:rPr>
            </w:pPr>
            <w:r>
              <w:rPr>
                <w:rFonts w:eastAsia="Arial" w:cs="Times New Roman" w:ascii="Times New Roman" w:hAnsi="Times New Roman"/>
                <w:bCs/>
                <w:color w:val="000000"/>
                <w:kern w:val="2"/>
                <w:sz w:val="30"/>
                <w:szCs w:val="30"/>
                <w:lang w:val="ru-RU" w:eastAsia="zh-CN" w:bidi="hi-IN"/>
              </w:rPr>
              <w:t>И.И.</w:t>
            </w:r>
            <w:r>
              <w:rPr>
                <w:rFonts w:eastAsia="Arial" w:cs="Times New Roman" w:ascii="Times New Roman" w:hAnsi="Times New Roman"/>
                <w:bCs/>
                <w:color w:val="000000"/>
                <w:kern w:val="2"/>
                <w:sz w:val="30"/>
                <w:szCs w:val="30"/>
                <w:lang w:val="en-US" w:eastAsia="zh-CN" w:bidi="hi-IN"/>
              </w:rPr>
              <w:t xml:space="preserve"> </w:t>
            </w:r>
            <w:r>
              <w:rPr>
                <w:rFonts w:eastAsia="Arial" w:cs="Times New Roman" w:ascii="Times New Roman" w:hAnsi="Times New Roman"/>
                <w:bCs/>
                <w:color w:val="000000"/>
                <w:kern w:val="2"/>
                <w:sz w:val="30"/>
                <w:szCs w:val="30"/>
                <w:lang w:val="ru-RU" w:eastAsia="zh-CN" w:bidi="hi-IN"/>
              </w:rPr>
              <w:t>Петрова</w:t>
            </w:r>
          </w:p>
          <w:p>
            <w:pPr>
              <w:pStyle w:val="Normal"/>
              <w:widowControl w:val="false"/>
              <w:suppressAutoHyphens w:val="true"/>
              <w:spacing w:lineRule="exact" w:line="360" w:before="0" w:after="0"/>
              <w:jc w:val="right"/>
              <w:rPr>
                <w:rFonts w:ascii="Times New Roman" w:hAnsi="Times New Roman" w:eastAsia="Arial" w:cs="Times New Roman"/>
                <w:bCs/>
                <w:color w:val="000000"/>
                <w:kern w:val="2"/>
                <w:sz w:val="30"/>
                <w:szCs w:val="30"/>
                <w:lang w:val="ru-RU" w:eastAsia="zh-CN" w:bidi="hi-IN"/>
              </w:rPr>
            </w:pPr>
            <w:r>
              <w:rPr>
                <w:rFonts w:eastAsia="Arial" w:cs="Times New Roman" w:ascii="Times New Roman" w:hAnsi="Times New Roman"/>
                <w:bCs/>
                <w:color w:val="000000"/>
                <w:kern w:val="2"/>
                <w:sz w:val="30"/>
                <w:szCs w:val="30"/>
                <w:lang w:val="ru-RU" w:eastAsia="zh-CN" w:bidi="hi-IN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exact" w:line="360" w:before="0" w:after="0"/>
              <w:ind w:left="113" w:right="-57" w:hanging="0"/>
              <w:jc w:val="right"/>
              <w:rPr>
                <w:rFonts w:ascii="Times New Roman" w:hAnsi="Times New Roman" w:eastAsia="Arial" w:cs="Times New Roman"/>
                <w:bCs/>
                <w:color w:val="000000"/>
                <w:kern w:val="2"/>
                <w:sz w:val="30"/>
                <w:szCs w:val="30"/>
                <w:lang w:val="ru-RU" w:eastAsia="zh-CN" w:bidi="hi-IN"/>
              </w:rPr>
            </w:pPr>
            <w:r>
              <w:rPr>
                <w:rFonts w:eastAsia="Arial" w:cs="Times New Roman" w:ascii="Times New Roman" w:hAnsi="Times New Roman"/>
                <w:bCs/>
                <w:color w:val="000000"/>
                <w:kern w:val="2"/>
                <w:sz w:val="30"/>
                <w:szCs w:val="30"/>
                <w:lang w:val="ru-RU" w:eastAsia="zh-CN" w:bidi="hi-IN"/>
              </w:rPr>
            </w:r>
          </w:p>
        </w:tc>
      </w:tr>
    </w:tbl>
    <w:p>
      <w:pPr>
        <w:pStyle w:val="Normal"/>
        <w:spacing w:lineRule="exact" w:line="360" w:before="0" w:after="0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Normal"/>
        <w:widowControl/>
        <w:suppressAutoHyphens w:val="true"/>
        <w:bidi w:val="0"/>
        <w:spacing w:lineRule="auto" w:line="259" w:before="0" w:after="0"/>
        <w:ind w:left="0" w:right="0" w:firstLine="6406"/>
        <w:jc w:val="left"/>
        <w:rPr/>
      </w:pP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  <w:t>Приложение</w:t>
      </w:r>
      <w:r>
        <w:rPr>
          <w:rFonts w:ascii="Times New Roman" w:hAnsi="Times New Roman"/>
          <w:caps w:val="false"/>
          <w:smallCaps w:val="false"/>
          <w:color w:val="1D1D1F"/>
          <w:spacing w:val="0"/>
          <w:sz w:val="30"/>
          <w:szCs w:val="30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  <w:t xml:space="preserve">к приказу 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left="0" w:right="0" w:firstLine="6406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D1D1F"/>
          <w:spacing w:val="0"/>
          <w:sz w:val="30"/>
          <w:szCs w:val="3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  <w:t xml:space="preserve">Министерства культуры 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left="0" w:right="0" w:firstLine="6406"/>
        <w:jc w:val="left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  <w:t>Псковской области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left="0" w:right="0" w:firstLine="6406"/>
        <w:jc w:val="left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  <w:t>от __________№ _____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left="0" w:right="0" w:firstLine="6406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2"/>
        <w:widowControl/>
        <w:suppressAutoHyphens w:val="true"/>
        <w:bidi w:val="0"/>
        <w:spacing w:lineRule="auto" w:line="276" w:before="0" w:after="0"/>
        <w:ind w:left="0" w:right="0" w:hanging="0"/>
        <w:jc w:val="center"/>
        <w:rPr>
          <w:rFonts w:ascii="Times New Roman" w:hAnsi="Times New Roman" w:eastAsia="Calibri" w:cs="" w:cstheme="minorBidi" w:eastAsiaTheme="minorHAnsi"/>
          <w:b w:val="false"/>
          <w:b w:val="false"/>
          <w:i w:val="false"/>
          <w:i w:val="false"/>
          <w:caps w:val="false"/>
          <w:smallCaps w:val="false"/>
          <w:color w:val="1D1D1F" w:themeColor="accent1" w:themeShade="bf"/>
          <w:sz w:val="30"/>
          <w:szCs w:val="30"/>
          <w14:ligatures w14:val="standardContextual"/>
        </w:rPr>
      </w:pPr>
      <w:r>
        <w:rPr>
          <w:rFonts w:eastAsia="Calibri" w:cs="" w:cstheme="minorBidi" w:eastAsiaTheme="minorHAnsi" w:ascii="Times New Roman" w:hAnsi="Times New Roman"/>
          <w:b w:val="false"/>
          <w:i w:val="false"/>
          <w:caps w:val="false"/>
          <w:smallCaps w:val="false"/>
          <w:color w:val="1D1D1F" w:themeColor="accent1" w:themeShade="bf"/>
          <w:sz w:val="30"/>
          <w:szCs w:val="30"/>
          <w14:ligatures w14:val="standardContextual"/>
        </w:rPr>
      </w:r>
    </w:p>
    <w:p>
      <w:pPr>
        <w:pStyle w:val="2"/>
        <w:widowControl/>
        <w:suppressAutoHyphens w:val="true"/>
        <w:bidi w:val="0"/>
        <w:spacing w:lineRule="auto" w:line="276" w:before="0" w:after="0"/>
        <w:ind w:left="0" w:right="0" w:hanging="0"/>
        <w:jc w:val="center"/>
        <w:rPr>
          <w:rFonts w:ascii="Times New Roman" w:hAnsi="Times New Roman" w:eastAsia="Calibri" w:cs="" w:cstheme="minorBidi" w:eastAsiaTheme="minorHAnsi"/>
          <w:b w:val="false"/>
          <w:b w:val="false"/>
          <w:i w:val="false"/>
          <w:i w:val="false"/>
          <w:caps w:val="false"/>
          <w:smallCaps w:val="false"/>
          <w:color w:val="1D1D1F"/>
          <w:sz w:val="30"/>
          <w:szCs w:val="30"/>
          <w14:ligatures w14:val="standardContextual"/>
        </w:rPr>
      </w:pPr>
      <w:r>
        <w:rPr>
          <w:rFonts w:eastAsia="Calibri" w:cs="" w:ascii="Times New Roman" w:hAnsi="Times New Roman" w:cstheme="minorBidi" w:eastAsiaTheme="minorHAnsi"/>
          <w:b w:val="false"/>
          <w:i w:val="false"/>
          <w:caps w:val="false"/>
          <w:smallCaps w:val="false"/>
          <w:color w:val="1D1D1F"/>
          <w:sz w:val="30"/>
          <w:szCs w:val="30"/>
          <w14:ligatures w14:val="standardContextual"/>
        </w:rPr>
        <w:t>ПОРЯДОК</w:t>
      </w:r>
    </w:p>
    <w:p>
      <w:pPr>
        <w:pStyle w:val="2"/>
        <w:widowControl w:val="false"/>
        <w:suppressAutoHyphens w:val="true"/>
        <w:bidi w:val="0"/>
        <w:spacing w:lineRule="auto" w:line="276" w:before="0" w:after="0"/>
        <w:ind w:left="0" w:right="283" w:hanging="0"/>
        <w:jc w:val="center"/>
        <w:rPr/>
      </w:pPr>
      <w:r>
        <w:rPr>
          <w:rStyle w:val="Strong"/>
          <w:rFonts w:eastAsia="Arial" w:cs="Times New Roman" w:ascii="Times New Roman" w:hAnsi="Times New Roman"/>
          <w:b w:val="false"/>
          <w:bCs/>
          <w:i w:val="false"/>
          <w:caps w:val="false"/>
          <w:smallCaps w:val="false"/>
          <w:color w:val="1D1D1F"/>
          <w:spacing w:val="0"/>
          <w:sz w:val="30"/>
          <w:szCs w:val="30"/>
          <w:lang w:eastAsia="zh-CN" w:bidi="hi-IN"/>
        </w:rPr>
        <w:t>предоставления лицам, указанным в п. 1 Указа Президента Российской Федерации от 15 мая 2026 г. № 327, права бесплатного посещения учреждений культуры, находящихся в ведении Псковской области</w:t>
      </w:r>
    </w:p>
    <w:p>
      <w:pPr>
        <w:pStyle w:val="Normal"/>
        <w:widowControl/>
        <w:spacing w:lineRule="auto" w:line="276" w:before="0" w:after="0"/>
        <w:ind w:left="0" w:right="0" w:hanging="0"/>
        <w:jc w:val="center"/>
        <w:rPr>
          <w:rFonts w:ascii="Times New Roman" w:hAnsi="Times New Roman" w:eastAsia="Calibri" w:cs="" w:cstheme="minorBidi" w:eastAsiaTheme="minorHAnsi"/>
          <w:b w:val="false"/>
          <w:b w:val="false"/>
          <w:i w:val="false"/>
          <w:i w:val="false"/>
          <w:caps w:val="false"/>
          <w:smallCaps w:val="false"/>
          <w:color w:val="1D1D1F"/>
          <w:sz w:val="30"/>
          <w:szCs w:val="30"/>
          <w14:ligatures w14:val="standardContextual"/>
        </w:rPr>
      </w:pPr>
      <w:r>
        <w:rPr>
          <w:rFonts w:eastAsia="Calibri" w:cs="" w:cstheme="minorBidi" w:eastAsiaTheme="minorHAnsi" w:ascii="Times New Roman" w:hAnsi="Times New Roman"/>
          <w:b w:val="false"/>
          <w:i w:val="false"/>
          <w:caps w:val="false"/>
          <w:smallCaps w:val="false"/>
          <w:color w:val="1D1D1F"/>
          <w:sz w:val="30"/>
          <w:szCs w:val="30"/>
          <w14:ligatures w14:val="standardContextual"/>
        </w:rPr>
      </w:r>
    </w:p>
    <w:p>
      <w:pPr>
        <w:pStyle w:val="Normal"/>
        <w:spacing w:lineRule="auto" w:line="276" w:before="0" w:after="0"/>
        <w:ind w:left="0" w:right="0" w:hanging="0"/>
        <w:jc w:val="center"/>
        <w:rPr/>
      </w:pPr>
      <w:r>
        <w:rPr>
          <w:rFonts w:cs="Times New Roman" w:ascii="Times New Roman" w:hAnsi="Times New Roman"/>
          <w:color w:val="000000"/>
          <w:sz w:val="30"/>
        </w:rPr>
        <w:t>I. Общие положения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/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 xml:space="preserve">1. Настоящий Порядок определяет условия предоставления </w:t>
      </w:r>
      <w:r>
        <w:rPr>
          <w:rStyle w:val="Strong"/>
          <w:rFonts w:eastAsia="Arial" w:cs="Times New Roman" w:ascii="Times New Roman" w:hAnsi="Times New Roman"/>
          <w:b w:val="false"/>
          <w:bCs/>
          <w:i w:val="false"/>
          <w:caps w:val="false"/>
          <w:smallCaps w:val="false"/>
          <w:color w:val="1D1D1F"/>
          <w:spacing w:val="0"/>
          <w:sz w:val="30"/>
          <w:szCs w:val="30"/>
          <w:lang w:eastAsia="zh-CN" w:bidi="hi-IN"/>
        </w:rPr>
        <w:t>лицам, указанным в п. 1 Указа Президента Российской Федерации от 15 мая 2026 г. № 327,</w:t>
      </w:r>
      <w:r>
        <w:rPr>
          <w:rFonts w:cs="Times New Roman" w:ascii="Times New Roman" w:hAnsi="Times New Roman"/>
          <w:color w:val="000000"/>
          <w:sz w:val="30"/>
        </w:rPr>
        <w:t xml:space="preserve"> </w:t>
      </w:r>
      <w:r>
        <w:rPr>
          <w:rStyle w:val="Strong"/>
          <w:rFonts w:eastAsia="Arial" w:cs="Times New Roman" w:ascii="Times New Roman" w:hAnsi="Times New Roman"/>
          <w:b w:val="false"/>
          <w:bCs/>
          <w:i w:val="false"/>
          <w:caps w:val="false"/>
          <w:smallCaps w:val="false"/>
          <w:color w:val="1D1D1F"/>
          <w:spacing w:val="0"/>
          <w:sz w:val="30"/>
          <w:szCs w:val="30"/>
          <w:lang w:eastAsia="zh-CN" w:bidi="hi-IN"/>
        </w:rPr>
        <w:t>права бесплатного посещения учреждений культуры, находящихся в ведении Псковской области (далее - учреждения).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 xml:space="preserve">2. В целях настоящего Порядка применяются следующие понятия: учреждения культуры – музеи, библиотеки, организации кинопоказа, театральные и концертные организации,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  <w:t>культурно-досуговые учреждения, выставочные залы</w:t>
      </w:r>
      <w:r>
        <w:rPr>
          <w:rFonts w:cs="Times New Roman" w:ascii="Times New Roman" w:hAnsi="Times New Roman"/>
          <w:color w:val="000000"/>
          <w:sz w:val="30"/>
        </w:rPr>
        <w:t xml:space="preserve"> и другие учреждения культуры, находящиеся в ведении Псковской области.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 xml:space="preserve">3. К отдельной категории граждан относятся лица, указанные в п. 1 </w:t>
      </w:r>
      <w:r>
        <w:rPr>
          <w:rFonts w:eastAsia="Arial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30"/>
          <w:szCs w:val="30"/>
          <w:lang w:eastAsia="zh-CN" w:bidi="hi-IN"/>
        </w:rPr>
        <w:t xml:space="preserve">Указа Президента Российской Федерации от 15 мая 2026 г. № 327 </w:t>
        <w:br/>
        <w:t xml:space="preserve">«О единых базовых мерах поддержки лиц, принимающих (принимавших) участие в специальной военной операции, и других категорий лиц </w:t>
        <w:br/>
        <w:t>в субъектах Российской Федерации».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/>
      </w:r>
    </w:p>
    <w:p>
      <w:pPr>
        <w:pStyle w:val="Normal"/>
        <w:spacing w:lineRule="auto" w:line="276" w:before="0" w:after="0"/>
        <w:ind w:left="0" w:right="0" w:hanging="0"/>
        <w:jc w:val="center"/>
        <w:rPr/>
      </w:pPr>
      <w:r>
        <w:rPr>
          <w:rFonts w:cs="Times New Roman" w:ascii="Times New Roman" w:hAnsi="Times New Roman"/>
          <w:color w:val="000000"/>
          <w:sz w:val="30"/>
        </w:rPr>
        <w:t>II. Документы, подтверждающие право бесплатного посещения учреждений культуры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 xml:space="preserve"> 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 xml:space="preserve">4. Для бесплатного посещения учреждения культуры лицам, указанным в </w:t>
      </w:r>
      <w:r>
        <w:rPr>
          <w:rFonts w:cs="Times New Roman" w:ascii="Times New Roman" w:hAnsi="Times New Roman"/>
          <w:b w:val="false"/>
          <w:color w:val="000000"/>
          <w:sz w:val="30"/>
          <w:szCs w:val="30"/>
        </w:rPr>
        <w:t>пункте 3</w:t>
      </w:r>
      <w:r>
        <w:rPr>
          <w:rFonts w:cs="Times New Roman" w:ascii="Times New Roman" w:hAnsi="Times New Roman"/>
          <w:b w:val="false"/>
          <w:strike w:val="false"/>
          <w:dstrike w:val="false"/>
          <w:color w:val="0000FF"/>
          <w:sz w:val="30"/>
          <w:szCs w:val="30"/>
          <w:u w:val="none"/>
          <w:effect w:val="none"/>
        </w:rPr>
        <w:t xml:space="preserve"> </w:t>
      </w:r>
      <w:r>
        <w:rPr>
          <w:rFonts w:cs="Times New Roman" w:ascii="Times New Roman" w:hAnsi="Times New Roman"/>
          <w:b w:val="false"/>
          <w:color w:val="000000"/>
          <w:sz w:val="30"/>
          <w:szCs w:val="30"/>
        </w:rPr>
        <w:t xml:space="preserve">настоящего Положения, </w:t>
      </w:r>
      <w:r>
        <w:rPr>
          <w:rFonts w:cs="Times New Roman" w:ascii="Times New Roman" w:hAnsi="Times New Roman"/>
          <w:color w:val="000000"/>
          <w:sz w:val="30"/>
        </w:rPr>
        <w:t>необходимо предоставить: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1) документ, удостоверяющий личность гражданина Российской Федерации;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2)</w:t>
      </w:r>
      <w:r>
        <w:rPr>
          <w:rFonts w:cs="Times New Roman" w:ascii="Times New Roman" w:hAnsi="Times New Roman"/>
          <w:b/>
          <w:bCs/>
          <w:i/>
          <w:iCs/>
          <w:color w:val="000000"/>
          <w:sz w:val="30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30"/>
          <w:shd w:fill="auto" w:val="clear"/>
        </w:rPr>
        <w:t xml:space="preserve">справку установленной формы, подтверждающую статус участника специальной военной операции, члена семьи по единому образцу, утвержденному Постановлением Правительства Российской Федерации от 09 октября 2024 г. № 1354, либо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30"/>
          <w:shd w:fill="auto" w:val="clear"/>
          <w:lang w:val="en-US"/>
        </w:rPr>
        <w:t>QR-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30"/>
          <w:shd w:fill="auto" w:val="clear"/>
          <w:lang w:val="ru-RU"/>
        </w:rPr>
        <w:t>код, сгенерированный в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30"/>
          <w:shd w:fill="auto" w:val="clear"/>
        </w:rPr>
        <w:t xml:space="preserve"> Федеральной государственной информационной системе «Единый портал государственных и муниципальных услуг (функций)»;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30"/>
          <w:shd w:fill="auto" w:val="clear"/>
        </w:rPr>
        <w:tab/>
        <w:t>3) документ, подтверждающий родство с участником СВО (свидетельство о браке, свидетельство о рождении, документ, подтверждающий усыновление, опеку (свидетельство об усыновлении, акт органа опеки об опекунстве);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4) студенческий билет либо иной документ, подтверждающего обучение в организации, осуществляющей образовательную деятельность, по очной форме обучения, - для лиц, достигших возраста</w:t>
        <w:br/>
        <w:t>18 лет, обучающихся в организации, осуществляющей образовательную деятельность, по очной форме обучения;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30"/>
        </w:rPr>
        <w:tab/>
        <w:t>5) удостоверение члена семьи погибшего ветерана боевых действий, - для членов семей погибших ветеранов боевых действий;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30"/>
        </w:rPr>
        <w:tab/>
        <w:t xml:space="preserve">6) справку об инвалидности для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30"/>
          <w:szCs w:val="30"/>
        </w:rPr>
        <w:t>детей старше 18 лет, ставшими инвалидами до достижения ими возраста 18 лет.</w:t>
      </w:r>
    </w:p>
    <w:p>
      <w:pPr>
        <w:pStyle w:val="Normal"/>
        <w:spacing w:lineRule="auto" w:line="276" w:before="0" w:after="0"/>
        <w:ind w:left="0" w:right="0" w:hanging="0"/>
        <w:jc w:val="both"/>
        <w:rPr>
          <w:rFonts w:eastAsia="Calibri" w:cs="Calibri"/>
          <w:b w:val="false"/>
          <w:b w:val="false"/>
          <w:bCs w:val="false"/>
          <w:i w:val="false"/>
          <w:i w:val="false"/>
          <w:iCs w:val="false"/>
          <w:color w:val="000000"/>
          <w:sz w:val="30"/>
        </w:rPr>
      </w:pPr>
      <w:r>
        <w:rPr>
          <w:rFonts w:eastAsia="Calibri" w:cs="Calibri"/>
          <w:b w:val="false"/>
          <w:bCs w:val="false"/>
          <w:i w:val="false"/>
          <w:iCs w:val="false"/>
          <w:color w:val="000000"/>
          <w:sz w:val="30"/>
        </w:rPr>
      </w:r>
    </w:p>
    <w:p>
      <w:pPr>
        <w:pStyle w:val="Normal"/>
        <w:spacing w:lineRule="auto" w:line="276" w:before="0" w:after="0"/>
        <w:ind w:left="0" w:right="0" w:hanging="0"/>
        <w:jc w:val="center"/>
        <w:rPr/>
      </w:pPr>
      <w:r>
        <w:rPr>
          <w:rFonts w:cs="Times New Roman" w:ascii="Times New Roman" w:hAnsi="Times New Roman"/>
          <w:color w:val="000000"/>
          <w:sz w:val="30"/>
        </w:rPr>
        <w:t>III. Порядок получения билетов и размер квоты на мероприятия учреждений культуры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/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  <w:shd w:fill="auto" w:val="clear"/>
        </w:rPr>
        <w:tab/>
        <w:t>5. Бронирование льготных билетов осуществляется при обращении  отдельной категории граждан в учреждение культуры: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  <w:shd w:fill="auto" w:val="clear"/>
        </w:rPr>
        <w:t>- через кассу учреждения культуры;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>- по телефону учреждения культуры;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>- по официальному адресу электронной почты учреждения культуры.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6. Выдача билетов и предоставление документов, предусмотренных пунктом 4 настоящего Положения, осуществляется в день проведения мероприятия непосредственно перед мероприятием при обращении</w:t>
        <w:br/>
        <w:t>в кассу учреждения культуры.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 xml:space="preserve">7.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30"/>
          <w:shd w:fill="auto" w:val="clear"/>
        </w:rPr>
        <w:t>Подтверждение статуса отдельной категории граждан  осуществляется в кассе учреждения культуры</w:t>
      </w:r>
      <w:r>
        <w:rPr>
          <w:rFonts w:cs="Times New Roman" w:ascii="Times New Roman" w:hAnsi="Times New Roman"/>
          <w:color w:val="000000"/>
          <w:sz w:val="30"/>
          <w:shd w:fill="auto" w:val="clear"/>
        </w:rPr>
        <w:t xml:space="preserve"> </w:t>
      </w:r>
      <w:r>
        <w:rPr>
          <w:rFonts w:cs="Times New Roman" w:ascii="Times New Roman" w:hAnsi="Times New Roman"/>
          <w:color w:val="000000"/>
          <w:sz w:val="30"/>
        </w:rPr>
        <w:t>на основании очной проверки документов, предусмотренных пунктом 4 настоящего Положения, в день проведения мероприятия.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Предъявление копий документов, предусмотренных пунктом</w:t>
        <w:br/>
        <w:t>4 настоящего Положения, не заверенных в установленном законом порядке, не предусматривается.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8. Учреждение культуры вправе отказать в бесплатном посещении мероприятия в случае: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1) непредоставления документов, предусмотренных пунктом</w:t>
        <w:br/>
        <w:t>4 настоящего Положения, или предоставления их не в полном объеме;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2) наличие повреждений, исправлений, не позволяющих однозначно истолковать содержание документов, предусмотренных пунктом</w:t>
        <w:br/>
        <w:t>4 настоящего Положения;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3) несоответствия лица, обратившегося в учреждение, лицам, указанным в п. 3 Порядка.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9. Размер квоты для посещения учреждений культуры отдельной категорией граж</w:t>
      </w:r>
      <w:r>
        <w:rPr>
          <w:rFonts w:cs="Times New Roman" w:ascii="Times New Roman" w:hAnsi="Times New Roman"/>
          <w:color w:val="000000"/>
          <w:sz w:val="30"/>
          <w:shd w:fill="auto" w:val="clear"/>
        </w:rPr>
        <w:t>дан устанавливается учреждениями культуры.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30"/>
          <w:shd w:fill="auto" w:val="clear"/>
        </w:rPr>
        <w:tab/>
        <w:t xml:space="preserve">Размер квоты для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30"/>
          <w:szCs w:val="30"/>
          <w:u w:val="none"/>
          <w:shd w:fill="auto" w:val="clear"/>
        </w:rPr>
        <w:t>посещения организаций культуры, просветительских мероприятий, находящихся в ведении Псковской области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30"/>
          <w:shd w:fill="auto" w:val="clear"/>
        </w:rPr>
        <w:t>, кроме государственных организаций кинопоказа, музеев, выставок Псковской области, отдельной категорией граждан должен составлять не менее 5% от общей вместимости зала.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10. Допускается выделение билетов сверх установленной квоты</w:t>
        <w:br/>
        <w:t>в день проведения мероприятия в случае неполной заполняемости зала.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11. При посещении музеев отдельной категорией граждан доступен проход на постоянные экспозиции и временные выставки в любое время в соответствии с режимом работы учреждений культуры. Количество билетов для посещения музеев не квотируется.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12. Бесплатное посещение кинозалов отдельной категорией граждан  доступно со второй недели с даты релиза фильма (без учета праздничных дней). Размер квоты для посещения кинозала устанавливается учреждением культуры.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13. Бесплатное посещение государственных театральных</w:t>
        <w:br/>
        <w:t>и концертных организаций Псковской области отдельной категорией гражд</w:t>
      </w:r>
      <w:r>
        <w:rPr>
          <w:rFonts w:cs="Times New Roman" w:ascii="Times New Roman" w:hAnsi="Times New Roman"/>
          <w:color w:val="000000"/>
          <w:sz w:val="30"/>
          <w:shd w:fill="auto" w:val="clear"/>
        </w:rPr>
        <w:t>ан</w:t>
      </w:r>
      <w:r>
        <w:rPr>
          <w:rFonts w:cs="Times New Roman" w:ascii="Times New Roman" w:hAnsi="Times New Roman"/>
          <w:color w:val="000000"/>
          <w:sz w:val="30"/>
        </w:rPr>
        <w:t xml:space="preserve"> производится в рамках мероприятий репертуара </w:t>
        <w:br/>
        <w:t>и не распространяется на коммерческие мероприятия.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/>
      </w:r>
    </w:p>
    <w:p>
      <w:pPr>
        <w:pStyle w:val="Normal"/>
        <w:spacing w:lineRule="auto" w:line="276" w:before="0" w:after="0"/>
        <w:ind w:left="0" w:right="0" w:hanging="0"/>
        <w:jc w:val="center"/>
        <w:rPr/>
      </w:pPr>
      <w:r>
        <w:rPr>
          <w:rFonts w:cs="Times New Roman" w:ascii="Times New Roman" w:hAnsi="Times New Roman"/>
          <w:color w:val="000000"/>
          <w:sz w:val="30"/>
        </w:rPr>
        <w:tab/>
        <w:t>IV. Заключительные положения</w:t>
      </w:r>
    </w:p>
    <w:p>
      <w:pPr>
        <w:pStyle w:val="Normal"/>
        <w:spacing w:lineRule="auto" w:line="276" w:before="0" w:after="0"/>
        <w:ind w:left="0" w:right="0" w:hanging="0"/>
        <w:jc w:val="center"/>
        <w:rPr>
          <w:rFonts w:ascii="Times New Roman" w:hAnsi="Times New Roman" w:cs="Times New Roman"/>
          <w:color w:val="000000"/>
          <w:sz w:val="30"/>
        </w:rPr>
      </w:pPr>
      <w:r>
        <w:rPr>
          <w:rFonts w:cs="Times New Roman" w:ascii="Times New Roman" w:hAnsi="Times New Roman"/>
          <w:color w:val="000000"/>
          <w:sz w:val="30"/>
        </w:rPr>
      </w:r>
    </w:p>
    <w:p>
      <w:pPr>
        <w:pStyle w:val="Normal"/>
        <w:tabs>
          <w:tab w:val="clear" w:pos="708"/>
          <w:tab w:val="left" w:pos="543" w:leader="none"/>
        </w:tabs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 xml:space="preserve">14. В случае посещения учреждения культуры лицом, указанным </w:t>
        <w:br/>
        <w:t>в п. 3 Порядка</w:t>
      </w:r>
      <w:r>
        <w:rPr>
          <w:rFonts w:cs="Times New Roman" w:ascii="Times New Roman" w:hAnsi="Times New Roman"/>
          <w:color w:val="000000"/>
          <w:sz w:val="30"/>
          <w:shd w:fill="auto" w:val="clear"/>
        </w:rPr>
        <w:t>, не достигшим</w:t>
      </w:r>
      <w:r>
        <w:rPr>
          <w:rFonts w:cs="Times New Roman" w:ascii="Times New Roman" w:hAnsi="Times New Roman"/>
          <w:color w:val="000000"/>
          <w:sz w:val="30"/>
        </w:rPr>
        <w:t xml:space="preserve"> возраста 18 лет, в составе организованной группы детей право на бесплатное посещение предоставляется </w:t>
        <w:br/>
        <w:t>при предъявлении руководителем (сопровождающим) организованной группы детей документов, предусмотренных пунктом 4 настоящего Положения.</w:t>
      </w:r>
    </w:p>
    <w:p>
      <w:pPr>
        <w:pStyle w:val="Normal"/>
        <w:tabs>
          <w:tab w:val="clear" w:pos="708"/>
          <w:tab w:val="left" w:pos="543" w:leader="none"/>
        </w:tabs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 xml:space="preserve">15. Лица, указанные п. 3 Порядка, не достигшие возраста 14 лет, бесплатно посещают музеи, выставки в сопровождении родителей (законных представителей), иных совершеннолетних членов семьи </w:t>
        <w:br/>
        <w:t>либо иных совершеннолетних лиц.</w:t>
      </w:r>
    </w:p>
    <w:p>
      <w:pPr>
        <w:pStyle w:val="Normal"/>
        <w:tabs>
          <w:tab w:val="clear" w:pos="708"/>
          <w:tab w:val="left" w:pos="543" w:leader="none"/>
        </w:tabs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  <w:shd w:fill="auto" w:val="clear"/>
        </w:rPr>
        <w:tab/>
        <w:t xml:space="preserve">Сопровождающим совершеннолетним лицам, не отнесенным </w:t>
        <w:br/>
        <w:t>к отдельной категории, право на бесплатное посещение учреждений культуры не предоставляетс</w:t>
      </w:r>
      <w:r>
        <w:rPr>
          <w:rFonts w:cs="Times New Roman" w:ascii="Times New Roman" w:hAnsi="Times New Roman"/>
          <w:color w:val="000000"/>
          <w:sz w:val="30"/>
        </w:rPr>
        <w:t>я, за исключением случаев, установленных законодательством Российской Федерации.</w:t>
      </w:r>
    </w:p>
    <w:p>
      <w:pPr>
        <w:pStyle w:val="Normal"/>
        <w:tabs>
          <w:tab w:val="clear" w:pos="708"/>
          <w:tab w:val="left" w:pos="543" w:leader="none"/>
        </w:tabs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16. Реализация права бесплатного посещения осуществляется</w:t>
        <w:br/>
        <w:t>с учетом информации о возрастном ограничении, указанной в афишах</w:t>
        <w:br/>
        <w:t>и иных объявлениях, в соответствии с требованиями Федерального закона от 29 декабря 2010 г. № 436-ФЗ «О защите детей от информации, причиняющей вред их здоровью и развитию».</w:t>
      </w:r>
    </w:p>
    <w:p>
      <w:pPr>
        <w:pStyle w:val="Normal"/>
        <w:tabs>
          <w:tab w:val="clear" w:pos="708"/>
          <w:tab w:val="left" w:pos="543" w:leader="none"/>
        </w:tabs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17. При бесплатном посещении учреждений культуры отдельной категорией граж</w:t>
      </w:r>
      <w:r>
        <w:rPr>
          <w:rFonts w:cs="Times New Roman" w:ascii="Times New Roman" w:hAnsi="Times New Roman"/>
          <w:color w:val="000000"/>
          <w:sz w:val="30"/>
          <w:shd w:fill="auto" w:val="clear"/>
        </w:rPr>
        <w:t>дан не предоставляются:</w:t>
      </w:r>
    </w:p>
    <w:p>
      <w:pPr>
        <w:pStyle w:val="Normal"/>
        <w:tabs>
          <w:tab w:val="clear" w:pos="708"/>
          <w:tab w:val="left" w:pos="543" w:leader="none"/>
        </w:tabs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  <w:shd w:fill="auto" w:val="clear"/>
        </w:rPr>
        <w:tab/>
        <w:t>1) услуги по экскурсионн</w:t>
      </w:r>
      <w:r>
        <w:rPr>
          <w:rFonts w:cs="Times New Roman" w:ascii="Times New Roman" w:hAnsi="Times New Roman"/>
          <w:color w:val="000000"/>
          <w:sz w:val="30"/>
        </w:rPr>
        <w:t>ому обслуживанию и информационные услуги, предоставляемые за плату;</w:t>
      </w:r>
    </w:p>
    <w:p>
      <w:pPr>
        <w:pStyle w:val="Normal"/>
        <w:tabs>
          <w:tab w:val="clear" w:pos="708"/>
          <w:tab w:val="left" w:pos="543" w:leader="none"/>
        </w:tabs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2) интерактивно-развлекательные услуги, предоставляемые за плату;</w:t>
      </w:r>
    </w:p>
    <w:p>
      <w:pPr>
        <w:pStyle w:val="Normal"/>
        <w:tabs>
          <w:tab w:val="clear" w:pos="708"/>
          <w:tab w:val="left" w:pos="543" w:leader="none"/>
        </w:tabs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 xml:space="preserve">3) право на посещение культурно-массовых мероприятий, </w:t>
        <w:br/>
        <w:t>в том числе выставок, организуемых на площадках государственных учреждений иными лицами на условиях гражданско-правовых договоров.</w:t>
      </w:r>
    </w:p>
    <w:p>
      <w:pPr>
        <w:pStyle w:val="Normal"/>
        <w:tabs>
          <w:tab w:val="clear" w:pos="708"/>
          <w:tab w:val="left" w:pos="543" w:leader="none"/>
        </w:tabs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18. Информация об установленных льготах доводится до сведения посетителей посредством ее размещения:</w:t>
      </w:r>
    </w:p>
    <w:p>
      <w:pPr>
        <w:pStyle w:val="Normal"/>
        <w:tabs>
          <w:tab w:val="clear" w:pos="708"/>
          <w:tab w:val="left" w:pos="543" w:leader="none"/>
        </w:tabs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-     на официальных сайтах учреждений культуры в информационно-телекоммуникационной сети «Интернет»;</w:t>
      </w:r>
    </w:p>
    <w:p>
      <w:pPr>
        <w:pStyle w:val="Normal"/>
        <w:tabs>
          <w:tab w:val="clear" w:pos="708"/>
          <w:tab w:val="left" w:pos="543" w:leader="none"/>
        </w:tabs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-     в средствах массовой информации;</w:t>
      </w:r>
    </w:p>
    <w:p>
      <w:pPr>
        <w:pStyle w:val="Normal"/>
        <w:tabs>
          <w:tab w:val="clear" w:pos="708"/>
          <w:tab w:val="left" w:pos="543" w:leader="none"/>
        </w:tabs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- на специально оборудованных информационных стендах, размещаемых в доступных для посетителей организаций культуры местах.</w:t>
      </w:r>
    </w:p>
    <w:p>
      <w:pPr>
        <w:pStyle w:val="Normal"/>
        <w:tabs>
          <w:tab w:val="clear" w:pos="708"/>
          <w:tab w:val="left" w:pos="543" w:leader="none"/>
        </w:tabs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19. Учреждения культу</w:t>
      </w:r>
      <w:r>
        <w:rPr>
          <w:rFonts w:cs="Times New Roman" w:ascii="Times New Roman" w:hAnsi="Times New Roman"/>
          <w:color w:val="000000"/>
          <w:sz w:val="30"/>
          <w:shd w:fill="auto" w:val="clear"/>
        </w:rPr>
        <w:t>ры ведут учет отдельной категории граждан</w:t>
        <w:br/>
        <w:t>и членов их семей, воспользовавшихся правом бесплатного посещения.</w:t>
      </w:r>
    </w:p>
    <w:p>
      <w:pPr>
        <w:pStyle w:val="Normal"/>
        <w:spacing w:lineRule="auto" w:line="276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D1D1F"/>
          <w:sz w:val="30"/>
          <w:szCs w:val="30"/>
        </w:rPr>
      </w:pPr>
      <w:r>
        <w:rPr/>
      </w:r>
    </w:p>
    <w:sectPr>
      <w:type w:val="nextPage"/>
      <w:pgSz w:w="11906" w:h="16838"/>
      <w:pgMar w:left="1545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system-ui">
    <w:altName w:val="ui-sans-serif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c4e6e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fb025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fb025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fb025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fb025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fb025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fb025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fb025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fb025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fb025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fb025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fb025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fb0257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fb0257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fb0257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fb0257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fb0257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fb0257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fb0257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Заголовок Знак"/>
    <w:basedOn w:val="DefaultParagraphFont"/>
    <w:uiPriority w:val="10"/>
    <w:qFormat/>
    <w:rsid w:val="00fb025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qFormat/>
    <w:rsid w:val="00fb0257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fb025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b0257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fb02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257"/>
    <w:rPr>
      <w:b/>
      <w:bCs/>
      <w:smallCaps/>
      <w:color w:val="2F5496" w:themeColor="accent1" w:themeShade="bf"/>
      <w:spacing w:val="5"/>
    </w:rPr>
  </w:style>
  <w:style w:type="character" w:styleId="Style8" w:customStyle="1">
    <w:name w:val="Интернет-ссылка"/>
    <w:qFormat/>
    <w:rsid w:val="006c4e6e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tyle9">
    <w:name w:val="Символ нумерации"/>
    <w:qFormat/>
    <w:rPr/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Mang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Title"/>
    <w:basedOn w:val="Normal"/>
    <w:next w:val="Normal"/>
    <w:link w:val="Style5"/>
    <w:uiPriority w:val="10"/>
    <w:qFormat/>
    <w:rsid w:val="00fb025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6">
    <w:name w:val="Subtitle"/>
    <w:basedOn w:val="Normal"/>
    <w:next w:val="Normal"/>
    <w:link w:val="Style6"/>
    <w:qFormat/>
    <w:rsid w:val="00fb0257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fb0257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257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fb025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6c4e6e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hyperlink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Application>LibreOffice/7.3.2.2$Windows_x86 LibreOffice_project/49f2b1bff42cfccbd8f788c8dc32c1c309559be0</Application>
  <AppVersion>15.0000</AppVersion>
  <Pages>6</Pages>
  <Words>1160</Words>
  <Characters>8293</Characters>
  <CharactersWithSpaces>9491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2026-03-19T09:44:00Z</dcterms:created>
  <dc:creator>User</dc:creator>
  <dc:description/>
  <dc:language>ru-RU</dc:language>
  <cp:lastModifiedBy/>
  <cp:lastPrinted>2026-07-29T10:11:48Z</cp:lastPrinted>
  <dcterms:modified xsi:type="dcterms:W3CDTF">2026-07-31T14:53:15Z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