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8F351" w14:textId="352E0C8E" w:rsidR="007A37F3" w:rsidRPr="009354F5" w:rsidRDefault="00E0025F">
      <w:pPr>
        <w:jc w:val="center"/>
        <w:rPr>
          <w:b/>
          <w:sz w:val="22"/>
          <w:szCs w:val="22"/>
        </w:rPr>
      </w:pPr>
      <w:r w:rsidRPr="009354F5">
        <w:rPr>
          <w:bCs/>
          <w:sz w:val="22"/>
          <w:szCs w:val="22"/>
        </w:rPr>
        <w:t xml:space="preserve">ИНФОРМАЦИОННОЕ ИЗВЕЩЕНИЕ </w:t>
      </w:r>
    </w:p>
    <w:p w14:paraId="4258F352" w14:textId="42A47A5A" w:rsidR="007A37F3" w:rsidRPr="009354F5" w:rsidRDefault="00E0025F">
      <w:pPr>
        <w:jc w:val="center"/>
        <w:rPr>
          <w:b/>
          <w:bCs/>
          <w:sz w:val="22"/>
          <w:szCs w:val="22"/>
        </w:rPr>
      </w:pPr>
      <w:r w:rsidRPr="009354F5">
        <w:rPr>
          <w:bCs/>
          <w:sz w:val="22"/>
          <w:szCs w:val="22"/>
        </w:rPr>
        <w:t>О ВОЗМОЖНОМ УСТАНОВЛЕНИИ ПУБЛИЧНОГО СЕРВИТУТА</w:t>
      </w:r>
    </w:p>
    <w:p w14:paraId="4258F353" w14:textId="77777777" w:rsidR="007A37F3" w:rsidRPr="009354F5" w:rsidRDefault="007A37F3">
      <w:pPr>
        <w:jc w:val="both"/>
        <w:rPr>
          <w:b/>
          <w:bCs/>
          <w:sz w:val="22"/>
          <w:szCs w:val="22"/>
        </w:rPr>
      </w:pPr>
    </w:p>
    <w:p w14:paraId="4258F354" w14:textId="5B21A9AC" w:rsidR="007A37F3" w:rsidRPr="009354F5" w:rsidRDefault="00E0025F" w:rsidP="00380800">
      <w:pPr>
        <w:widowControl w:val="0"/>
        <w:tabs>
          <w:tab w:val="left" w:pos="0"/>
        </w:tabs>
        <w:ind w:firstLine="709"/>
        <w:jc w:val="both"/>
        <w:rPr>
          <w:sz w:val="22"/>
          <w:szCs w:val="22"/>
        </w:rPr>
      </w:pPr>
      <w:r w:rsidRPr="009354F5">
        <w:rPr>
          <w:bCs/>
          <w:color w:val="000000" w:themeColor="text1"/>
          <w:sz w:val="22"/>
          <w:szCs w:val="22"/>
        </w:rPr>
        <w:t xml:space="preserve">В соответствии с п. 1 ст. 39.37, п.5 ст. 39.38, ст. ст. 39.39 – 39.42 Земельного кодекса Российской Федерации Администрация </w:t>
      </w:r>
      <w:r w:rsidR="004739CB" w:rsidRPr="004739CB">
        <w:rPr>
          <w:sz w:val="22"/>
          <w:szCs w:val="22"/>
          <w:shd w:val="clear" w:color="auto" w:fill="FFFFFF"/>
        </w:rPr>
        <w:t>Невельск</w:t>
      </w:r>
      <w:r w:rsidR="004739CB">
        <w:rPr>
          <w:sz w:val="22"/>
          <w:szCs w:val="22"/>
          <w:shd w:val="clear" w:color="auto" w:fill="FFFFFF"/>
        </w:rPr>
        <w:t>ого</w:t>
      </w:r>
      <w:r w:rsidR="004739CB" w:rsidRPr="004739CB">
        <w:rPr>
          <w:sz w:val="22"/>
          <w:szCs w:val="22"/>
          <w:shd w:val="clear" w:color="auto" w:fill="FFFFFF"/>
        </w:rPr>
        <w:t xml:space="preserve"> муниципальн</w:t>
      </w:r>
      <w:r w:rsidR="004739CB">
        <w:rPr>
          <w:sz w:val="22"/>
          <w:szCs w:val="22"/>
          <w:shd w:val="clear" w:color="auto" w:fill="FFFFFF"/>
        </w:rPr>
        <w:t>ого</w:t>
      </w:r>
      <w:r w:rsidR="004739CB" w:rsidRPr="004739CB">
        <w:rPr>
          <w:sz w:val="22"/>
          <w:szCs w:val="22"/>
          <w:shd w:val="clear" w:color="auto" w:fill="FFFFFF"/>
        </w:rPr>
        <w:t xml:space="preserve"> округ</w:t>
      </w:r>
      <w:r w:rsidR="004739CB">
        <w:rPr>
          <w:sz w:val="22"/>
          <w:szCs w:val="22"/>
          <w:shd w:val="clear" w:color="auto" w:fill="FFFFFF"/>
        </w:rPr>
        <w:t>а</w:t>
      </w:r>
      <w:r w:rsidR="009354F5" w:rsidRPr="009354F5">
        <w:rPr>
          <w:bCs/>
          <w:color w:val="000000" w:themeColor="text1"/>
          <w:sz w:val="22"/>
          <w:szCs w:val="22"/>
        </w:rPr>
        <w:t xml:space="preserve"> </w:t>
      </w:r>
      <w:r w:rsidRPr="009354F5">
        <w:rPr>
          <w:bCs/>
          <w:color w:val="000000" w:themeColor="text1"/>
          <w:sz w:val="22"/>
          <w:szCs w:val="22"/>
        </w:rPr>
        <w:t xml:space="preserve">Псковской области информирует граждан и юридических лиц о возможном установлении публичного сервитута в целях </w:t>
      </w:r>
      <w:r w:rsidRPr="009354F5">
        <w:rPr>
          <w:sz w:val="22"/>
          <w:szCs w:val="22"/>
        </w:rPr>
        <w:t>размещения линейного объекта системы газоснабжения.</w:t>
      </w:r>
    </w:p>
    <w:p w14:paraId="18A19D24" w14:textId="47536A67" w:rsidR="003214FB" w:rsidRPr="009354F5" w:rsidRDefault="00E0025F" w:rsidP="00380800">
      <w:pPr>
        <w:widowControl w:val="0"/>
        <w:tabs>
          <w:tab w:val="left" w:pos="0"/>
        </w:tabs>
        <w:ind w:firstLine="709"/>
        <w:jc w:val="both"/>
        <w:rPr>
          <w:sz w:val="22"/>
          <w:szCs w:val="22"/>
        </w:rPr>
      </w:pPr>
      <w:r w:rsidRPr="009354F5">
        <w:rPr>
          <w:sz w:val="22"/>
          <w:szCs w:val="22"/>
        </w:rPr>
        <w:t xml:space="preserve">Публичный сервитут устанавливается на основании ходатайства </w:t>
      </w:r>
      <w:r w:rsidR="00E733DA">
        <w:rPr>
          <w:sz w:val="22"/>
          <w:szCs w:val="22"/>
        </w:rPr>
        <w:t>Акционерного общества «Газпром газораспределение Псков»</w:t>
      </w:r>
      <w:r w:rsidR="00DF35AD" w:rsidRPr="009354F5">
        <w:rPr>
          <w:sz w:val="22"/>
          <w:szCs w:val="22"/>
        </w:rPr>
        <w:t xml:space="preserve"> (</w:t>
      </w:r>
      <w:r w:rsidR="001C5927" w:rsidRPr="009354F5">
        <w:rPr>
          <w:sz w:val="22"/>
          <w:szCs w:val="22"/>
        </w:rPr>
        <w:t>АО «Газпром газораспределение Псков»</w:t>
      </w:r>
      <w:r w:rsidR="00DF35AD" w:rsidRPr="009354F5">
        <w:rPr>
          <w:sz w:val="22"/>
          <w:szCs w:val="22"/>
        </w:rPr>
        <w:t>)</w:t>
      </w:r>
      <w:r w:rsidRPr="009354F5">
        <w:rPr>
          <w:sz w:val="22"/>
          <w:szCs w:val="22"/>
        </w:rPr>
        <w:t xml:space="preserve">, собственника </w:t>
      </w:r>
      <w:r w:rsidR="001C5927" w:rsidRPr="009354F5">
        <w:rPr>
          <w:sz w:val="22"/>
          <w:szCs w:val="22"/>
        </w:rPr>
        <w:t>линейного объекта системы газоснабжения</w:t>
      </w:r>
      <w:r w:rsidR="00871BCA" w:rsidRPr="009354F5">
        <w:rPr>
          <w:sz w:val="22"/>
          <w:szCs w:val="22"/>
        </w:rPr>
        <w:t xml:space="preserve"> </w:t>
      </w:r>
      <w:r w:rsidR="003214FB" w:rsidRPr="009354F5">
        <w:rPr>
          <w:sz w:val="22"/>
          <w:szCs w:val="22"/>
        </w:rPr>
        <w:t>«</w:t>
      </w:r>
      <w:r w:rsidR="00343A51" w:rsidRPr="009354F5">
        <w:rPr>
          <w:sz w:val="22"/>
          <w:szCs w:val="22"/>
        </w:rPr>
        <w:t xml:space="preserve">Сеть газораспределения </w:t>
      </w:r>
      <w:proofErr w:type="spellStart"/>
      <w:r w:rsidR="00343A51" w:rsidRPr="009354F5">
        <w:rPr>
          <w:sz w:val="22"/>
          <w:szCs w:val="22"/>
        </w:rPr>
        <w:t>д.Лехово</w:t>
      </w:r>
      <w:proofErr w:type="spellEnd"/>
      <w:r w:rsidR="00343A51" w:rsidRPr="009354F5">
        <w:rPr>
          <w:sz w:val="22"/>
          <w:szCs w:val="22"/>
        </w:rPr>
        <w:t xml:space="preserve"> Невельского района Псковской области</w:t>
      </w:r>
      <w:r w:rsidR="003214FB" w:rsidRPr="009354F5">
        <w:rPr>
          <w:sz w:val="22"/>
          <w:szCs w:val="22"/>
        </w:rPr>
        <w:t>»</w:t>
      </w:r>
      <w:r w:rsidR="008F74C3" w:rsidRPr="009354F5">
        <w:rPr>
          <w:sz w:val="22"/>
          <w:szCs w:val="22"/>
        </w:rPr>
        <w:t>.</w:t>
      </w:r>
    </w:p>
    <w:p w14:paraId="4258F357" w14:textId="5E87BE6F" w:rsidR="007A37F3" w:rsidRPr="009354F5" w:rsidRDefault="00E0025F" w:rsidP="00380800">
      <w:pPr>
        <w:ind w:firstLine="709"/>
        <w:rPr>
          <w:b/>
          <w:bCs/>
          <w:sz w:val="22"/>
          <w:szCs w:val="22"/>
        </w:rPr>
      </w:pPr>
      <w:r w:rsidRPr="009354F5">
        <w:rPr>
          <w:bCs/>
          <w:sz w:val="22"/>
          <w:szCs w:val="22"/>
        </w:rPr>
        <w:t xml:space="preserve">Испрашиваемый срок публичного сервитута – </w:t>
      </w:r>
      <w:r w:rsidRPr="009354F5">
        <w:rPr>
          <w:b/>
          <w:bCs/>
          <w:sz w:val="22"/>
          <w:szCs w:val="22"/>
        </w:rPr>
        <w:t>49 лет.</w:t>
      </w:r>
      <w:r w:rsidRPr="009354F5">
        <w:rPr>
          <w:bCs/>
          <w:sz w:val="22"/>
          <w:szCs w:val="22"/>
        </w:rPr>
        <w:t xml:space="preserve"> </w:t>
      </w:r>
    </w:p>
    <w:p w14:paraId="4258F358" w14:textId="1A9B22B9" w:rsidR="007A37F3" w:rsidRPr="009354F5" w:rsidRDefault="00E0025F" w:rsidP="00380800">
      <w:pPr>
        <w:widowControl w:val="0"/>
        <w:tabs>
          <w:tab w:val="left" w:pos="0"/>
        </w:tabs>
        <w:ind w:firstLine="709"/>
        <w:jc w:val="both"/>
        <w:rPr>
          <w:b/>
          <w:bCs/>
          <w:sz w:val="22"/>
          <w:szCs w:val="22"/>
        </w:rPr>
      </w:pPr>
      <w:r w:rsidRPr="009354F5">
        <w:rPr>
          <w:bCs/>
          <w:sz w:val="22"/>
          <w:szCs w:val="22"/>
        </w:rPr>
        <w:t xml:space="preserve">Испрашиваемая площадь публичного сервитута – </w:t>
      </w:r>
      <w:r w:rsidR="00343A51" w:rsidRPr="009354F5">
        <w:rPr>
          <w:b/>
          <w:bCs/>
          <w:sz w:val="22"/>
          <w:szCs w:val="22"/>
        </w:rPr>
        <w:t>40</w:t>
      </w:r>
      <w:r w:rsidR="000D41DC" w:rsidRPr="009354F5">
        <w:rPr>
          <w:b/>
          <w:bCs/>
          <w:sz w:val="22"/>
          <w:szCs w:val="22"/>
        </w:rPr>
        <w:t xml:space="preserve"> </w:t>
      </w:r>
      <w:r w:rsidR="00343A51" w:rsidRPr="009354F5">
        <w:rPr>
          <w:b/>
          <w:bCs/>
          <w:sz w:val="22"/>
          <w:szCs w:val="22"/>
        </w:rPr>
        <w:t>872</w:t>
      </w:r>
      <w:r w:rsidR="008049E7" w:rsidRPr="009354F5">
        <w:rPr>
          <w:b/>
          <w:bCs/>
          <w:sz w:val="22"/>
          <w:szCs w:val="22"/>
        </w:rPr>
        <w:t xml:space="preserve"> </w:t>
      </w:r>
      <w:r w:rsidRPr="009354F5">
        <w:rPr>
          <w:b/>
          <w:bCs/>
          <w:sz w:val="22"/>
          <w:szCs w:val="22"/>
        </w:rPr>
        <w:t>кв. м.</w:t>
      </w:r>
    </w:p>
    <w:p w14:paraId="2336EA90" w14:textId="0FF7B0A7" w:rsidR="008049E7" w:rsidRPr="009354F5" w:rsidRDefault="008049E7" w:rsidP="00380800">
      <w:pPr>
        <w:ind w:firstLine="709"/>
        <w:jc w:val="both"/>
        <w:rPr>
          <w:bCs/>
          <w:sz w:val="22"/>
          <w:szCs w:val="22"/>
        </w:rPr>
      </w:pPr>
      <w:r w:rsidRPr="009354F5">
        <w:rPr>
          <w:bCs/>
          <w:sz w:val="22"/>
          <w:szCs w:val="22"/>
        </w:rPr>
        <w:t>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w:t>
      </w:r>
    </w:p>
    <w:p w14:paraId="15E5D908" w14:textId="5C4D0B46" w:rsidR="00DA5673" w:rsidRPr="009354F5" w:rsidRDefault="00343A51" w:rsidP="00380800">
      <w:pPr>
        <w:ind w:right="-1" w:firstLine="709"/>
        <w:jc w:val="both"/>
        <w:rPr>
          <w:sz w:val="22"/>
          <w:szCs w:val="22"/>
          <w:shd w:val="clear" w:color="auto" w:fill="FFFFFF"/>
        </w:rPr>
      </w:pPr>
      <w:proofErr w:type="gramStart"/>
      <w:r w:rsidRPr="009354F5">
        <w:rPr>
          <w:b/>
          <w:bCs/>
          <w:sz w:val="22"/>
          <w:szCs w:val="22"/>
          <w:shd w:val="clear" w:color="auto" w:fill="FFFFFF"/>
        </w:rPr>
        <w:t>ЕЗ:60:09:0000000</w:t>
      </w:r>
      <w:proofErr w:type="gramEnd"/>
      <w:r w:rsidRPr="009354F5">
        <w:rPr>
          <w:b/>
          <w:bCs/>
          <w:sz w:val="22"/>
          <w:szCs w:val="22"/>
          <w:shd w:val="clear" w:color="auto" w:fill="FFFFFF"/>
        </w:rPr>
        <w:t>:192</w:t>
      </w:r>
      <w:r w:rsidR="00870B0E">
        <w:rPr>
          <w:b/>
          <w:bCs/>
          <w:sz w:val="22"/>
          <w:szCs w:val="22"/>
          <w:shd w:val="clear" w:color="auto" w:fill="FFFFFF"/>
        </w:rPr>
        <w:t xml:space="preserve">; </w:t>
      </w:r>
      <w:r w:rsidRPr="009354F5">
        <w:rPr>
          <w:b/>
          <w:bCs/>
          <w:sz w:val="22"/>
          <w:szCs w:val="22"/>
          <w:shd w:val="clear" w:color="auto" w:fill="FFFFFF"/>
        </w:rPr>
        <w:t xml:space="preserve">60:09:0000000:544 </w:t>
      </w:r>
      <w:r w:rsidR="000E0F52" w:rsidRPr="009354F5">
        <w:rPr>
          <w:b/>
          <w:bCs/>
          <w:sz w:val="22"/>
          <w:szCs w:val="22"/>
          <w:shd w:val="clear" w:color="auto" w:fill="FFFFFF"/>
        </w:rPr>
        <w:t xml:space="preserve">- </w:t>
      </w:r>
      <w:r w:rsidRPr="009354F5">
        <w:rPr>
          <w:sz w:val="22"/>
          <w:szCs w:val="22"/>
          <w:shd w:val="clear" w:color="auto" w:fill="FFFFFF"/>
        </w:rPr>
        <w:t xml:space="preserve">Местоположение установлено относительно ориентира, расположенного в границах участка. Почтовый адрес ориентира: Псковская область, р-н </w:t>
      </w:r>
      <w:proofErr w:type="gramStart"/>
      <w:r w:rsidRPr="009354F5">
        <w:rPr>
          <w:sz w:val="22"/>
          <w:szCs w:val="22"/>
          <w:shd w:val="clear" w:color="auto" w:fill="FFFFFF"/>
        </w:rPr>
        <w:t>Невельский ,</w:t>
      </w:r>
      <w:proofErr w:type="gramEnd"/>
      <w:r w:rsidRPr="009354F5">
        <w:rPr>
          <w:sz w:val="22"/>
          <w:szCs w:val="22"/>
          <w:shd w:val="clear" w:color="auto" w:fill="FFFFFF"/>
        </w:rPr>
        <w:t xml:space="preserve"> Ольша-Велиж-Усвяты-Невель</w:t>
      </w:r>
      <w:r w:rsidR="002D5D2A" w:rsidRPr="009354F5">
        <w:rPr>
          <w:sz w:val="22"/>
          <w:szCs w:val="22"/>
          <w:shd w:val="clear" w:color="auto" w:fill="FFFFFF"/>
        </w:rPr>
        <w:t>.</w:t>
      </w:r>
    </w:p>
    <w:p w14:paraId="4D8007B7" w14:textId="77777777" w:rsidR="00380800" w:rsidRPr="00380800" w:rsidRDefault="00380800" w:rsidP="00380800">
      <w:pPr>
        <w:ind w:firstLine="708"/>
        <w:jc w:val="both"/>
        <w:rPr>
          <w:sz w:val="22"/>
          <w:szCs w:val="22"/>
        </w:rPr>
      </w:pPr>
      <w:r w:rsidRPr="00380800">
        <w:rPr>
          <w:sz w:val="22"/>
          <w:szCs w:val="22"/>
        </w:rPr>
        <w:t>Публичный сервитут устанавливается в отношении земельных участков, расположенных в границах кадастровых кварталов (земель неразграниченной государственной собственности, расположенных в кадастровых кварталах):</w:t>
      </w:r>
    </w:p>
    <w:p w14:paraId="0FB26BB4" w14:textId="1CEE1E61" w:rsidR="00343A51" w:rsidRPr="009354F5" w:rsidRDefault="00343A51" w:rsidP="00380800">
      <w:pPr>
        <w:ind w:right="-1"/>
        <w:jc w:val="both"/>
        <w:rPr>
          <w:sz w:val="22"/>
          <w:szCs w:val="22"/>
          <w:shd w:val="clear" w:color="auto" w:fill="FFFFFF"/>
        </w:rPr>
      </w:pPr>
      <w:r w:rsidRPr="009354F5">
        <w:rPr>
          <w:b/>
          <w:bCs/>
          <w:sz w:val="22"/>
          <w:szCs w:val="22"/>
          <w:shd w:val="clear" w:color="auto" w:fill="FFFFFF"/>
        </w:rPr>
        <w:t>-</w:t>
      </w:r>
      <w:r w:rsidRPr="009354F5">
        <w:rPr>
          <w:sz w:val="22"/>
          <w:szCs w:val="22"/>
        </w:rPr>
        <w:t xml:space="preserve"> </w:t>
      </w:r>
      <w:r w:rsidRPr="009354F5">
        <w:rPr>
          <w:b/>
          <w:bCs/>
          <w:sz w:val="22"/>
          <w:szCs w:val="22"/>
          <w:shd w:val="clear" w:color="auto" w:fill="FFFFFF"/>
        </w:rPr>
        <w:t>60:09:0061407 -</w:t>
      </w:r>
      <w:r w:rsidRPr="009354F5">
        <w:rPr>
          <w:sz w:val="22"/>
          <w:szCs w:val="22"/>
        </w:rPr>
        <w:t xml:space="preserve"> </w:t>
      </w:r>
      <w:r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Pr="009354F5">
        <w:rPr>
          <w:sz w:val="22"/>
          <w:szCs w:val="22"/>
          <w:shd w:val="clear" w:color="auto" w:fill="FFFFFF"/>
        </w:rPr>
        <w:t>;</w:t>
      </w:r>
    </w:p>
    <w:p w14:paraId="4ADA887F" w14:textId="3941DB1A" w:rsidR="00343A51" w:rsidRPr="009354F5" w:rsidRDefault="00343A51" w:rsidP="00380800">
      <w:pPr>
        <w:ind w:right="-1"/>
        <w:jc w:val="both"/>
        <w:rPr>
          <w:b/>
          <w:bCs/>
          <w:sz w:val="22"/>
          <w:szCs w:val="22"/>
          <w:shd w:val="clear" w:color="auto" w:fill="FFFFFF"/>
        </w:rPr>
      </w:pPr>
      <w:r w:rsidRPr="009354F5">
        <w:rPr>
          <w:b/>
          <w:bCs/>
          <w:sz w:val="22"/>
          <w:szCs w:val="22"/>
          <w:shd w:val="clear" w:color="auto" w:fill="FFFFFF"/>
        </w:rPr>
        <w:t xml:space="preserve">- 60:09:0061408 -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4739CB" w:rsidRPr="009354F5">
        <w:rPr>
          <w:sz w:val="22"/>
          <w:szCs w:val="22"/>
          <w:shd w:val="clear" w:color="auto" w:fill="FFFFFF"/>
        </w:rPr>
        <w:t>;</w:t>
      </w:r>
    </w:p>
    <w:p w14:paraId="3CB33B24" w14:textId="618CBEFD" w:rsidR="00343A51" w:rsidRPr="009354F5" w:rsidRDefault="00343A51" w:rsidP="00380800">
      <w:pPr>
        <w:ind w:right="-1"/>
        <w:jc w:val="both"/>
        <w:rPr>
          <w:sz w:val="22"/>
          <w:szCs w:val="22"/>
          <w:shd w:val="clear" w:color="auto" w:fill="FFFFFF"/>
        </w:rPr>
      </w:pPr>
      <w:r w:rsidRPr="009354F5">
        <w:rPr>
          <w:b/>
          <w:bCs/>
          <w:sz w:val="22"/>
          <w:szCs w:val="22"/>
          <w:shd w:val="clear" w:color="auto" w:fill="FFFFFF"/>
        </w:rPr>
        <w:t xml:space="preserve">- 60:09:0061403 -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4739CB" w:rsidRPr="009354F5">
        <w:rPr>
          <w:sz w:val="22"/>
          <w:szCs w:val="22"/>
          <w:shd w:val="clear" w:color="auto" w:fill="FFFFFF"/>
        </w:rPr>
        <w:t>;</w:t>
      </w:r>
    </w:p>
    <w:p w14:paraId="42F0A719" w14:textId="488FCE32" w:rsidR="00343A51" w:rsidRPr="009354F5" w:rsidRDefault="00343A51" w:rsidP="00380800">
      <w:pPr>
        <w:ind w:right="-1"/>
        <w:jc w:val="both"/>
        <w:rPr>
          <w:b/>
          <w:bCs/>
          <w:sz w:val="22"/>
          <w:szCs w:val="22"/>
          <w:shd w:val="clear" w:color="auto" w:fill="FFFFFF"/>
        </w:rPr>
      </w:pPr>
      <w:r w:rsidRPr="009354F5">
        <w:rPr>
          <w:b/>
          <w:bCs/>
          <w:sz w:val="22"/>
          <w:szCs w:val="22"/>
          <w:shd w:val="clear" w:color="auto" w:fill="FFFFFF"/>
        </w:rPr>
        <w:t xml:space="preserve">- 60:09:0061404 -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4739CB" w:rsidRPr="009354F5">
        <w:rPr>
          <w:sz w:val="22"/>
          <w:szCs w:val="22"/>
          <w:shd w:val="clear" w:color="auto" w:fill="FFFFFF"/>
        </w:rPr>
        <w:t>;</w:t>
      </w:r>
    </w:p>
    <w:p w14:paraId="25474DD0" w14:textId="4D7CA2A7" w:rsidR="00343A51" w:rsidRPr="009354F5" w:rsidRDefault="00343A51" w:rsidP="00380800">
      <w:pPr>
        <w:ind w:right="-1"/>
        <w:jc w:val="both"/>
        <w:rPr>
          <w:b/>
          <w:bCs/>
          <w:sz w:val="22"/>
          <w:szCs w:val="22"/>
          <w:shd w:val="clear" w:color="auto" w:fill="FFFFFF"/>
        </w:rPr>
      </w:pPr>
      <w:r w:rsidRPr="009354F5">
        <w:rPr>
          <w:b/>
          <w:bCs/>
          <w:sz w:val="22"/>
          <w:szCs w:val="22"/>
          <w:shd w:val="clear" w:color="auto" w:fill="FFFFFF"/>
        </w:rPr>
        <w:t xml:space="preserve">- 60:09:0061402 -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4739CB" w:rsidRPr="009354F5">
        <w:rPr>
          <w:sz w:val="22"/>
          <w:szCs w:val="22"/>
          <w:shd w:val="clear" w:color="auto" w:fill="FFFFFF"/>
        </w:rPr>
        <w:t>;</w:t>
      </w:r>
    </w:p>
    <w:p w14:paraId="3B80F556" w14:textId="52AB7B76" w:rsidR="00343A51" w:rsidRPr="009354F5" w:rsidRDefault="00343A51" w:rsidP="00380800">
      <w:pPr>
        <w:ind w:right="-1"/>
        <w:jc w:val="both"/>
        <w:rPr>
          <w:b/>
          <w:bCs/>
          <w:sz w:val="22"/>
          <w:szCs w:val="22"/>
          <w:shd w:val="clear" w:color="auto" w:fill="FFFFFF"/>
        </w:rPr>
      </w:pPr>
      <w:r w:rsidRPr="009354F5">
        <w:rPr>
          <w:b/>
          <w:bCs/>
          <w:sz w:val="22"/>
          <w:szCs w:val="22"/>
          <w:shd w:val="clear" w:color="auto" w:fill="FFFFFF"/>
        </w:rPr>
        <w:t xml:space="preserve">- 60:09:0061401 -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4739CB" w:rsidRPr="009354F5">
        <w:rPr>
          <w:sz w:val="22"/>
          <w:szCs w:val="22"/>
          <w:shd w:val="clear" w:color="auto" w:fill="FFFFFF"/>
        </w:rPr>
        <w:t>;</w:t>
      </w:r>
    </w:p>
    <w:p w14:paraId="5D50B6BD" w14:textId="481247B2" w:rsidR="00343A51" w:rsidRPr="009354F5" w:rsidRDefault="00343A51" w:rsidP="00380800">
      <w:pPr>
        <w:ind w:right="-1"/>
        <w:jc w:val="both"/>
        <w:rPr>
          <w:b/>
          <w:bCs/>
          <w:sz w:val="22"/>
          <w:szCs w:val="22"/>
          <w:shd w:val="clear" w:color="auto" w:fill="FFFFFF"/>
        </w:rPr>
      </w:pPr>
      <w:r w:rsidRPr="009354F5">
        <w:rPr>
          <w:b/>
          <w:bCs/>
          <w:sz w:val="22"/>
          <w:szCs w:val="22"/>
          <w:shd w:val="clear" w:color="auto" w:fill="FFFFFF"/>
        </w:rPr>
        <w:t xml:space="preserve">- 60:09:0061405 -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4739CB" w:rsidRPr="009354F5">
        <w:rPr>
          <w:sz w:val="22"/>
          <w:szCs w:val="22"/>
          <w:shd w:val="clear" w:color="auto" w:fill="FFFFFF"/>
        </w:rPr>
        <w:t>;</w:t>
      </w:r>
    </w:p>
    <w:p w14:paraId="7C7F49F9" w14:textId="66E7B3B8" w:rsidR="00343A51" w:rsidRPr="009354F5" w:rsidRDefault="00343A51" w:rsidP="00380800">
      <w:pPr>
        <w:ind w:right="-1"/>
        <w:jc w:val="both"/>
        <w:rPr>
          <w:b/>
          <w:bCs/>
          <w:sz w:val="22"/>
          <w:szCs w:val="22"/>
          <w:shd w:val="clear" w:color="auto" w:fill="FFFFFF"/>
        </w:rPr>
      </w:pPr>
      <w:r w:rsidRPr="009354F5">
        <w:rPr>
          <w:b/>
          <w:bCs/>
          <w:sz w:val="22"/>
          <w:szCs w:val="22"/>
          <w:shd w:val="clear" w:color="auto" w:fill="FFFFFF"/>
        </w:rPr>
        <w:t xml:space="preserve">- 60:09:0061406 -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4739CB" w:rsidRPr="009354F5">
        <w:rPr>
          <w:sz w:val="22"/>
          <w:szCs w:val="22"/>
          <w:shd w:val="clear" w:color="auto" w:fill="FFFFFF"/>
        </w:rPr>
        <w:t>;</w:t>
      </w:r>
    </w:p>
    <w:p w14:paraId="4FEA0D5D" w14:textId="231D9BF5" w:rsidR="00ED3212" w:rsidRPr="009354F5" w:rsidRDefault="00343A51" w:rsidP="00380800">
      <w:pPr>
        <w:ind w:right="-1"/>
        <w:jc w:val="both"/>
        <w:rPr>
          <w:sz w:val="22"/>
          <w:szCs w:val="22"/>
        </w:rPr>
      </w:pPr>
      <w:r w:rsidRPr="009354F5">
        <w:rPr>
          <w:b/>
          <w:bCs/>
          <w:sz w:val="22"/>
          <w:szCs w:val="22"/>
          <w:shd w:val="clear" w:color="auto" w:fill="FFFFFF"/>
        </w:rPr>
        <w:t xml:space="preserve">- 60:09:0061601 -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1A5F56" w:rsidRPr="009354F5">
        <w:rPr>
          <w:sz w:val="22"/>
          <w:szCs w:val="22"/>
          <w:shd w:val="clear" w:color="auto" w:fill="FFFFFF"/>
        </w:rPr>
        <w:t>.</w:t>
      </w:r>
    </w:p>
    <w:p w14:paraId="4258F5AE" w14:textId="339E37DA" w:rsidR="007A37F3" w:rsidRPr="009354F5" w:rsidRDefault="00E0025F" w:rsidP="000F2877">
      <w:pPr>
        <w:ind w:firstLine="708"/>
        <w:jc w:val="both"/>
        <w:rPr>
          <w:sz w:val="22"/>
          <w:szCs w:val="22"/>
        </w:rPr>
      </w:pPr>
      <w:r w:rsidRPr="009354F5">
        <w:rPr>
          <w:bCs/>
          <w:sz w:val="22"/>
          <w:szCs w:val="22"/>
        </w:rPr>
        <w:t xml:space="preserve">Правообладатели земельных участков, в отношении которых испрашивается публичный сервитут, если </w:t>
      </w:r>
      <w:r w:rsidRPr="009354F5">
        <w:rPr>
          <w:sz w:val="22"/>
          <w:szCs w:val="22"/>
        </w:rPr>
        <w:t xml:space="preserve">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w:t>
      </w:r>
      <w:r w:rsidR="004739CB" w:rsidRPr="004739CB">
        <w:rPr>
          <w:sz w:val="22"/>
          <w:szCs w:val="22"/>
          <w:shd w:val="clear" w:color="auto" w:fill="FFFFFF"/>
        </w:rPr>
        <w:t xml:space="preserve">Невельского муниципального округа </w:t>
      </w:r>
      <w:r w:rsidRPr="009354F5">
        <w:rPr>
          <w:sz w:val="22"/>
          <w:szCs w:val="22"/>
        </w:rPr>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4258F5AF" w14:textId="7B060BA8" w:rsidR="007A37F3" w:rsidRPr="009354F5" w:rsidRDefault="00E0025F" w:rsidP="00380800">
      <w:pPr>
        <w:widowControl w:val="0"/>
        <w:tabs>
          <w:tab w:val="left" w:pos="0"/>
        </w:tabs>
        <w:ind w:firstLine="709"/>
        <w:jc w:val="both"/>
        <w:rPr>
          <w:bCs/>
          <w:sz w:val="22"/>
          <w:szCs w:val="22"/>
          <w:highlight w:val="white"/>
        </w:rPr>
      </w:pPr>
      <w:r w:rsidRPr="009354F5">
        <w:rPr>
          <w:bCs/>
          <w:sz w:val="22"/>
          <w:szCs w:val="22"/>
          <w:highlight w:val="white"/>
        </w:rPr>
        <w:t xml:space="preserve">Заявления можно подавать следующими способами: непосредственно от заявителя в Администрацию </w:t>
      </w:r>
      <w:r w:rsidR="004739CB" w:rsidRPr="004739CB">
        <w:rPr>
          <w:bCs/>
          <w:sz w:val="22"/>
          <w:szCs w:val="22"/>
        </w:rPr>
        <w:t>Невельского муниципального округа</w:t>
      </w:r>
      <w:r w:rsidRPr="009354F5">
        <w:rPr>
          <w:bCs/>
          <w:sz w:val="22"/>
          <w:szCs w:val="22"/>
          <w:highlight w:val="white"/>
        </w:rPr>
        <w:t xml:space="preserve">, по почте, в электронном виде (электронная почта: </w:t>
      </w:r>
      <w:r w:rsidR="009354F5" w:rsidRPr="009354F5">
        <w:rPr>
          <w:sz w:val="22"/>
          <w:szCs w:val="22"/>
        </w:rPr>
        <w:t>nevel@reg60.ru</w:t>
      </w:r>
      <w:r w:rsidRPr="009354F5">
        <w:rPr>
          <w:bCs/>
          <w:sz w:val="22"/>
          <w:szCs w:val="22"/>
          <w:highlight w:val="white"/>
        </w:rPr>
        <w:t>).</w:t>
      </w:r>
    </w:p>
    <w:p w14:paraId="6B9D04C8" w14:textId="77777777" w:rsidR="00E733DA" w:rsidRPr="00E733DA" w:rsidRDefault="00E733DA" w:rsidP="00380800">
      <w:pPr>
        <w:widowControl w:val="0"/>
        <w:tabs>
          <w:tab w:val="left" w:pos="0"/>
        </w:tabs>
        <w:ind w:firstLine="709"/>
        <w:jc w:val="both"/>
        <w:rPr>
          <w:bCs/>
          <w:sz w:val="22"/>
          <w:szCs w:val="22"/>
        </w:rPr>
      </w:pPr>
      <w:r w:rsidRPr="00E733DA">
        <w:rPr>
          <w:bCs/>
          <w:sz w:val="22"/>
          <w:szCs w:val="22"/>
        </w:rPr>
        <w:t xml:space="preserve">Прием письменных заявлений, предложений и возражений граждан и юридических лиц осуществляется по рабочим дням (понедельник – пятница с 8.00 до 12.00 и с 13.00 до 17.00 часов) в Администрации Невельского муниципального округа с 22.04.2024 года по 07.05.2024 года по адресу: 182500, Псковская обл., г. Невель, пл. </w:t>
      </w:r>
      <w:proofErr w:type="spellStart"/>
      <w:r w:rsidRPr="00E733DA">
        <w:rPr>
          <w:bCs/>
          <w:sz w:val="22"/>
          <w:szCs w:val="22"/>
        </w:rPr>
        <w:t>К.Маркса</w:t>
      </w:r>
      <w:proofErr w:type="spellEnd"/>
      <w:r w:rsidRPr="00E733DA">
        <w:rPr>
          <w:bCs/>
          <w:sz w:val="22"/>
          <w:szCs w:val="22"/>
        </w:rPr>
        <w:t>, д. 1.</w:t>
      </w:r>
    </w:p>
    <w:p w14:paraId="01CD52A3" w14:textId="77777777" w:rsidR="00E733DA" w:rsidRPr="00E733DA" w:rsidRDefault="00E733DA" w:rsidP="00380800">
      <w:pPr>
        <w:widowControl w:val="0"/>
        <w:tabs>
          <w:tab w:val="left" w:pos="0"/>
        </w:tabs>
        <w:ind w:firstLine="709"/>
        <w:jc w:val="both"/>
        <w:rPr>
          <w:bCs/>
          <w:sz w:val="22"/>
          <w:szCs w:val="22"/>
        </w:rPr>
      </w:pPr>
      <w:r w:rsidRPr="00E733DA">
        <w:rPr>
          <w:bCs/>
          <w:sz w:val="22"/>
          <w:szCs w:val="22"/>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CE7F2EF" w14:textId="77777777" w:rsidR="00E733DA" w:rsidRPr="00E733DA" w:rsidRDefault="00E733DA" w:rsidP="00380800">
      <w:pPr>
        <w:widowControl w:val="0"/>
        <w:tabs>
          <w:tab w:val="left" w:pos="0"/>
        </w:tabs>
        <w:ind w:firstLine="709"/>
        <w:jc w:val="both"/>
        <w:rPr>
          <w:bCs/>
          <w:sz w:val="22"/>
          <w:szCs w:val="22"/>
        </w:rPr>
      </w:pPr>
      <w:r w:rsidRPr="00E733DA">
        <w:rPr>
          <w:bCs/>
          <w:sz w:val="22"/>
          <w:szCs w:val="22"/>
        </w:rPr>
        <w:tab/>
      </w:r>
    </w:p>
    <w:p w14:paraId="72BD886D" w14:textId="295F8BC0" w:rsidR="00E733DA" w:rsidRDefault="00E733DA" w:rsidP="00380800">
      <w:pPr>
        <w:widowControl w:val="0"/>
        <w:tabs>
          <w:tab w:val="left" w:pos="0"/>
        </w:tabs>
        <w:ind w:firstLine="709"/>
        <w:jc w:val="both"/>
        <w:rPr>
          <w:bCs/>
          <w:sz w:val="22"/>
          <w:szCs w:val="22"/>
          <w:highlight w:val="white"/>
        </w:rPr>
      </w:pPr>
      <w:r w:rsidRPr="00E733DA">
        <w:rPr>
          <w:bCs/>
          <w:sz w:val="22"/>
          <w:szCs w:val="22"/>
        </w:rPr>
        <w:tab/>
        <w:t>Справки по тел. +7 (81151) 2-15-14.</w:t>
      </w:r>
    </w:p>
    <w:p w14:paraId="4AFCBAFB" w14:textId="5C9DFA56" w:rsidR="00E733DA" w:rsidRDefault="00E733DA" w:rsidP="000F2877">
      <w:pPr>
        <w:widowControl w:val="0"/>
        <w:tabs>
          <w:tab w:val="left" w:pos="0"/>
        </w:tabs>
        <w:jc w:val="both"/>
        <w:rPr>
          <w:bCs/>
          <w:sz w:val="22"/>
          <w:szCs w:val="22"/>
          <w:highlight w:val="white"/>
        </w:rPr>
      </w:pPr>
    </w:p>
    <w:sectPr w:rsidR="00E733DA" w:rsidSect="00356E35">
      <w:pgSz w:w="11906" w:h="16838"/>
      <w:pgMar w:top="851"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7F3"/>
    <w:rsid w:val="00076BF2"/>
    <w:rsid w:val="000A6D64"/>
    <w:rsid w:val="000B4DD6"/>
    <w:rsid w:val="000D41DC"/>
    <w:rsid w:val="000E0F52"/>
    <w:rsid w:val="000F2877"/>
    <w:rsid w:val="00135295"/>
    <w:rsid w:val="001A5F56"/>
    <w:rsid w:val="001C5927"/>
    <w:rsid w:val="00203087"/>
    <w:rsid w:val="002D32B2"/>
    <w:rsid w:val="002D5D2A"/>
    <w:rsid w:val="003214FB"/>
    <w:rsid w:val="003277C4"/>
    <w:rsid w:val="00343A51"/>
    <w:rsid w:val="00356E35"/>
    <w:rsid w:val="00380800"/>
    <w:rsid w:val="003961EE"/>
    <w:rsid w:val="003D57EB"/>
    <w:rsid w:val="004739CB"/>
    <w:rsid w:val="004B7622"/>
    <w:rsid w:val="005258E4"/>
    <w:rsid w:val="00596C39"/>
    <w:rsid w:val="005A3C31"/>
    <w:rsid w:val="005A7144"/>
    <w:rsid w:val="005B6B88"/>
    <w:rsid w:val="005D307F"/>
    <w:rsid w:val="00611DEA"/>
    <w:rsid w:val="00612A02"/>
    <w:rsid w:val="00620375"/>
    <w:rsid w:val="006359DE"/>
    <w:rsid w:val="00651E5C"/>
    <w:rsid w:val="00782B45"/>
    <w:rsid w:val="007A37F3"/>
    <w:rsid w:val="0080200F"/>
    <w:rsid w:val="008049E7"/>
    <w:rsid w:val="00870B0E"/>
    <w:rsid w:val="00871BCA"/>
    <w:rsid w:val="008A594F"/>
    <w:rsid w:val="008F74C3"/>
    <w:rsid w:val="009354F5"/>
    <w:rsid w:val="00944820"/>
    <w:rsid w:val="0094692F"/>
    <w:rsid w:val="009C7A47"/>
    <w:rsid w:val="009F6380"/>
    <w:rsid w:val="00A40581"/>
    <w:rsid w:val="00A76ADF"/>
    <w:rsid w:val="00A94943"/>
    <w:rsid w:val="00B6233F"/>
    <w:rsid w:val="00CA56E4"/>
    <w:rsid w:val="00D148E2"/>
    <w:rsid w:val="00D87A41"/>
    <w:rsid w:val="00DA5673"/>
    <w:rsid w:val="00DF35AD"/>
    <w:rsid w:val="00E0025F"/>
    <w:rsid w:val="00E733DA"/>
    <w:rsid w:val="00ED3212"/>
    <w:rsid w:val="00F17F79"/>
    <w:rsid w:val="00F302FE"/>
    <w:rsid w:val="00F43CF7"/>
    <w:rsid w:val="00F608AF"/>
    <w:rsid w:val="00F64C0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F351"/>
  <w15:docId w15:val="{E631E442-C95B-4284-BCF3-DC174C1B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D33B3F"/>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94692F"/>
    <w:rPr>
      <w:color w:val="0000FF"/>
      <w:u w:val="single"/>
    </w:rPr>
  </w:style>
  <w:style w:type="character" w:styleId="ad">
    <w:name w:val="Unresolved Mention"/>
    <w:basedOn w:val="a0"/>
    <w:uiPriority w:val="99"/>
    <w:semiHidden/>
    <w:unhideWhenUsed/>
    <w:rsid w:val="00A7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1313</TotalTime>
  <Pages>1</Pages>
  <Words>610</Words>
  <Characters>3478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dc:description/>
  <cp:lastModifiedBy>KUMI</cp:lastModifiedBy>
  <cp:revision>668</cp:revision>
  <cp:lastPrinted>2020-07-22T07:42:00Z</cp:lastPrinted>
  <dcterms:created xsi:type="dcterms:W3CDTF">2020-07-27T13:11:00Z</dcterms:created>
  <dcterms:modified xsi:type="dcterms:W3CDTF">2024-04-19T11:39:00Z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